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8C" w:rsidRPr="001868E3" w:rsidRDefault="0041288C" w:rsidP="002E14F0">
      <w:pPr>
        <w:spacing w:after="0"/>
        <w:jc w:val="right"/>
        <w:rPr>
          <w:rFonts w:cs="Times New Roman"/>
          <w:b/>
        </w:rPr>
      </w:pPr>
      <w:bookmarkStart w:id="0" w:name="_GoBack"/>
      <w:bookmarkEnd w:id="0"/>
      <w:r w:rsidRPr="001868E3">
        <w:rPr>
          <w:rFonts w:cs="Times New Roman"/>
          <w:b/>
        </w:rPr>
        <w:t xml:space="preserve">Załącznik nr </w:t>
      </w:r>
      <w:r w:rsidR="00DD2C6F">
        <w:rPr>
          <w:rFonts w:cs="Times New Roman"/>
          <w:b/>
        </w:rPr>
        <w:t>7</w:t>
      </w:r>
      <w:r w:rsidRPr="001868E3">
        <w:rPr>
          <w:rFonts w:cs="Times New Roman"/>
          <w:b/>
        </w:rPr>
        <w:t xml:space="preserve"> do SIWZ</w:t>
      </w:r>
    </w:p>
    <w:p w:rsidR="00967296" w:rsidRPr="00A938F8" w:rsidRDefault="00967296" w:rsidP="00967296">
      <w:pPr>
        <w:spacing w:after="0"/>
        <w:rPr>
          <w:rFonts w:cs="Times New Roman"/>
          <w:b/>
          <w:sz w:val="20"/>
        </w:rPr>
      </w:pPr>
    </w:p>
    <w:p w:rsidR="00501B6B" w:rsidRDefault="00501B6B" w:rsidP="004D1DDC">
      <w:pPr>
        <w:spacing w:after="0"/>
        <w:rPr>
          <w:b/>
          <w:szCs w:val="24"/>
        </w:rPr>
      </w:pPr>
      <w:r w:rsidRPr="00A938F8">
        <w:rPr>
          <w:rFonts w:cs="Times New Roman"/>
          <w:b/>
          <w:szCs w:val="24"/>
        </w:rPr>
        <w:t xml:space="preserve">Znak postępowania:  </w:t>
      </w:r>
      <w:r w:rsidRPr="00A938F8">
        <w:rPr>
          <w:b/>
          <w:szCs w:val="24"/>
        </w:rPr>
        <w:t>KD/DB/BZ/107/2014</w:t>
      </w:r>
    </w:p>
    <w:p w:rsidR="00DD2C6F" w:rsidRPr="00A938F8" w:rsidRDefault="00DD2C6F" w:rsidP="004D1DDC">
      <w:pPr>
        <w:spacing w:after="0"/>
        <w:rPr>
          <w:rFonts w:cs="Times New Roman"/>
          <w:b/>
          <w:szCs w:val="24"/>
        </w:rPr>
      </w:pPr>
    </w:p>
    <w:p w:rsidR="00623D15" w:rsidRPr="00DD2C6F" w:rsidRDefault="00423A1A" w:rsidP="00623D15">
      <w:pPr>
        <w:widowControl w:val="0"/>
        <w:autoSpaceDE w:val="0"/>
        <w:autoSpaceDN w:val="0"/>
        <w:adjustRightInd w:val="0"/>
        <w:spacing w:after="240" w:line="240" w:lineRule="auto"/>
        <w:jc w:val="center"/>
        <w:rPr>
          <w:rFonts w:cs="Helvetica"/>
          <w:b/>
          <w:bCs/>
          <w:color w:val="141213"/>
          <w:sz w:val="24"/>
          <w:szCs w:val="24"/>
          <w:u w:val="single"/>
        </w:rPr>
      </w:pPr>
      <w:r>
        <w:rPr>
          <w:rFonts w:cs="Helvetica"/>
          <w:b/>
          <w:bCs/>
          <w:color w:val="141213"/>
          <w:sz w:val="24"/>
          <w:szCs w:val="24"/>
          <w:u w:val="single"/>
        </w:rPr>
        <w:t>INFORMACJE</w:t>
      </w:r>
      <w:r w:rsidR="00DD2C6F" w:rsidRPr="00DD2C6F">
        <w:rPr>
          <w:rFonts w:cs="Helvetica"/>
          <w:b/>
          <w:bCs/>
          <w:color w:val="141213"/>
          <w:sz w:val="24"/>
          <w:szCs w:val="24"/>
          <w:u w:val="single"/>
        </w:rPr>
        <w:t xml:space="preserve"> O ZAMAWIAJĄCYM</w:t>
      </w:r>
    </w:p>
    <w:p w:rsidR="00623D15" w:rsidRPr="00A938F8" w:rsidRDefault="00623D15" w:rsidP="00623D15">
      <w:pPr>
        <w:widowControl w:val="0"/>
        <w:autoSpaceDE w:val="0"/>
        <w:autoSpaceDN w:val="0"/>
        <w:adjustRightInd w:val="0"/>
        <w:spacing w:after="240" w:line="240" w:lineRule="auto"/>
        <w:jc w:val="center"/>
        <w:rPr>
          <w:rFonts w:cs="Times"/>
          <w:sz w:val="24"/>
          <w:szCs w:val="24"/>
        </w:rPr>
      </w:pPr>
      <w:r w:rsidRPr="00A938F8">
        <w:rPr>
          <w:rFonts w:cs="Helvetica"/>
          <w:b/>
          <w:bCs/>
          <w:color w:val="141213"/>
          <w:sz w:val="24"/>
          <w:szCs w:val="24"/>
        </w:rPr>
        <w:t xml:space="preserve">INFORMACJE DODATKOWE </w:t>
      </w:r>
    </w:p>
    <w:p w:rsidR="00623D15" w:rsidRPr="00A938F8" w:rsidRDefault="00623D15" w:rsidP="00623D15">
      <w:pPr>
        <w:widowControl w:val="0"/>
        <w:autoSpaceDE w:val="0"/>
        <w:autoSpaceDN w:val="0"/>
        <w:adjustRightInd w:val="0"/>
        <w:spacing w:after="240" w:line="240" w:lineRule="auto"/>
        <w:rPr>
          <w:rFonts w:cs="Times"/>
          <w:sz w:val="24"/>
          <w:szCs w:val="24"/>
        </w:rPr>
      </w:pPr>
      <w:r w:rsidRPr="00A938F8">
        <w:rPr>
          <w:rFonts w:cs="Helvetica"/>
          <w:b/>
          <w:bCs/>
          <w:color w:val="141213"/>
          <w:sz w:val="24"/>
          <w:szCs w:val="24"/>
        </w:rPr>
        <w:t>INFORMACJE WST</w:t>
      </w:r>
      <w:r w:rsidRPr="00DD2C6F">
        <w:rPr>
          <w:rFonts w:cs="Times"/>
          <w:b/>
          <w:color w:val="141213"/>
          <w:sz w:val="24"/>
          <w:szCs w:val="24"/>
        </w:rPr>
        <w:t>Ę</w:t>
      </w:r>
      <w:r w:rsidRPr="00A938F8">
        <w:rPr>
          <w:rFonts w:cs="Helvetica"/>
          <w:b/>
          <w:bCs/>
          <w:color w:val="141213"/>
          <w:sz w:val="24"/>
          <w:szCs w:val="24"/>
        </w:rPr>
        <w:t>PNA</w:t>
      </w:r>
    </w:p>
    <w:p w:rsidR="00623D15" w:rsidRPr="00A938F8" w:rsidRDefault="00623D15" w:rsidP="00AD4DEE">
      <w:pPr>
        <w:spacing w:line="240" w:lineRule="auto"/>
        <w:jc w:val="both"/>
        <w:rPr>
          <w:sz w:val="24"/>
          <w:szCs w:val="24"/>
        </w:rPr>
      </w:pPr>
      <w:r w:rsidRPr="00A938F8">
        <w:rPr>
          <w:sz w:val="24"/>
          <w:szCs w:val="24"/>
        </w:rPr>
        <w:tab/>
        <w:t>Spółka Koleje Dolnośląskie S.A. (KD S.A.) została powołana na mocy Uchwały Nr XX/246/07 Sejmiku Województwa Dolnośląskiego z dnia 28.12.2007 . W dniu 06.02.2008 r. została wpisana do Rejestru Przedsiębiorców Krajowego Rejestru Sądowego pod numerem KRS 0000298575. Siedziba Spółki mieści się w Legnicy przy ulicy Wojska Polskiego 1 lokal 5. Kapitał zakładowy Spółki został całkowicie wpłacony i wynosi obecnie 50 589 000 zł (pięćdziesiąt milionów pięćset osiemdziesiąt dziewięć tysięcy złotych)</w:t>
      </w:r>
      <w:r w:rsidR="00DD2C6F">
        <w:rPr>
          <w:sz w:val="24"/>
          <w:szCs w:val="24"/>
        </w:rPr>
        <w:t>.</w:t>
      </w:r>
    </w:p>
    <w:p w:rsidR="00623D15" w:rsidRPr="00A938F8" w:rsidRDefault="00623D15" w:rsidP="00AD4DEE">
      <w:pPr>
        <w:spacing w:line="240" w:lineRule="auto"/>
        <w:jc w:val="both"/>
        <w:rPr>
          <w:sz w:val="24"/>
          <w:szCs w:val="24"/>
        </w:rPr>
      </w:pPr>
      <w:r w:rsidRPr="00A938F8">
        <w:rPr>
          <w:sz w:val="24"/>
          <w:szCs w:val="24"/>
        </w:rPr>
        <w:t>Celem Spółki jest zaspokajanie potrzeb mieszkańców w zakresie kolejowych przewozów pasażerskich w ramach świadczenia usług publicznych.</w:t>
      </w:r>
    </w:p>
    <w:p w:rsidR="00623D15" w:rsidRPr="00A938F8" w:rsidRDefault="00623D15" w:rsidP="00AD4DEE">
      <w:pPr>
        <w:spacing w:line="240" w:lineRule="auto"/>
        <w:jc w:val="both"/>
        <w:rPr>
          <w:sz w:val="24"/>
          <w:szCs w:val="24"/>
        </w:rPr>
      </w:pPr>
      <w:r w:rsidRPr="00A938F8">
        <w:rPr>
          <w:sz w:val="24"/>
          <w:szCs w:val="24"/>
        </w:rPr>
        <w:t>Spółka posiada certyfikat bezpieczeństwa</w:t>
      </w:r>
      <w:r w:rsidR="00E21809">
        <w:rPr>
          <w:sz w:val="24"/>
          <w:szCs w:val="24"/>
        </w:rPr>
        <w:t xml:space="preserve"> </w:t>
      </w:r>
      <w:r w:rsidR="00E07287" w:rsidRPr="00A938F8">
        <w:rPr>
          <w:sz w:val="24"/>
          <w:szCs w:val="24"/>
        </w:rPr>
        <w:t>część B - wydany przez Urzą</w:t>
      </w:r>
      <w:r w:rsidRPr="00A938F8">
        <w:rPr>
          <w:sz w:val="24"/>
          <w:szCs w:val="24"/>
        </w:rPr>
        <w:t xml:space="preserve">d Transportu Kolejowego o numerze identyfikacyjnym UE: PL122011018 w załączeniu , licencje na </w:t>
      </w:r>
      <w:r w:rsidR="00C139C8" w:rsidRPr="00A938F8">
        <w:rPr>
          <w:sz w:val="24"/>
          <w:szCs w:val="24"/>
        </w:rPr>
        <w:t>świadczenie</w:t>
      </w:r>
      <w:r w:rsidRPr="00A938F8">
        <w:rPr>
          <w:sz w:val="24"/>
          <w:szCs w:val="24"/>
        </w:rPr>
        <w:t xml:space="preserve"> usług transportu kolejowego, certyfikat bezpieczeństwa</w:t>
      </w:r>
      <w:r w:rsidR="00E21809">
        <w:rPr>
          <w:sz w:val="24"/>
          <w:szCs w:val="24"/>
        </w:rPr>
        <w:t xml:space="preserve"> </w:t>
      </w:r>
      <w:r w:rsidRPr="00A938F8">
        <w:rPr>
          <w:sz w:val="24"/>
          <w:szCs w:val="24"/>
        </w:rPr>
        <w:t>część A –PLL1120140007 – Oba certyfikaty odnowione w 2014r.  Dodatkowo w ramach p</w:t>
      </w:r>
      <w:r w:rsidR="00A12739" w:rsidRPr="00A938F8">
        <w:rPr>
          <w:sz w:val="24"/>
          <w:szCs w:val="24"/>
        </w:rPr>
        <w:t>ro</w:t>
      </w:r>
      <w:r w:rsidRPr="00A938F8">
        <w:rPr>
          <w:sz w:val="24"/>
          <w:szCs w:val="24"/>
        </w:rPr>
        <w:t xml:space="preserve">wadzonej działalności Spółka wdrożyła system zarządzania bezpieczeństwem w transporcie kolejowym według Rozporządzenia Ministra Transportu z dnia 19 marca 2007r.  </w:t>
      </w:r>
    </w:p>
    <w:p w:rsidR="00AD4DEE" w:rsidRPr="00A938F8" w:rsidRDefault="00AD4DEE" w:rsidP="00AD4DEE">
      <w:pPr>
        <w:spacing w:line="240" w:lineRule="auto"/>
        <w:jc w:val="both"/>
        <w:rPr>
          <w:b/>
          <w:sz w:val="24"/>
          <w:szCs w:val="24"/>
        </w:rPr>
      </w:pPr>
    </w:p>
    <w:p w:rsidR="00623D15" w:rsidRPr="00A938F8" w:rsidRDefault="00623D15" w:rsidP="00AD4DEE">
      <w:pPr>
        <w:spacing w:line="240" w:lineRule="auto"/>
        <w:jc w:val="both"/>
        <w:rPr>
          <w:b/>
          <w:sz w:val="24"/>
          <w:szCs w:val="24"/>
        </w:rPr>
      </w:pPr>
      <w:r w:rsidRPr="00A938F8">
        <w:rPr>
          <w:b/>
          <w:sz w:val="24"/>
          <w:szCs w:val="24"/>
        </w:rPr>
        <w:t>INFORMACJE DODATKOWE ZWIĄZANE Z OCENĄ RYZYKA</w:t>
      </w:r>
    </w:p>
    <w:p w:rsidR="00623D15" w:rsidRPr="00A938F8" w:rsidRDefault="00623D15" w:rsidP="00AD4DEE">
      <w:pPr>
        <w:pStyle w:val="Akapitzlist"/>
        <w:widowControl w:val="0"/>
        <w:numPr>
          <w:ilvl w:val="0"/>
          <w:numId w:val="31"/>
        </w:numPr>
        <w:autoSpaceDE w:val="0"/>
        <w:autoSpaceDN w:val="0"/>
        <w:adjustRightInd w:val="0"/>
        <w:spacing w:after="240" w:line="240" w:lineRule="auto"/>
        <w:jc w:val="both"/>
        <w:rPr>
          <w:rFonts w:cs="Times"/>
          <w:sz w:val="24"/>
          <w:szCs w:val="24"/>
        </w:rPr>
      </w:pPr>
      <w:r w:rsidRPr="00A938F8">
        <w:rPr>
          <w:rFonts w:cs="Helvetica"/>
          <w:b/>
          <w:bCs/>
          <w:sz w:val="24"/>
          <w:szCs w:val="24"/>
        </w:rPr>
        <w:t>OPIS PROWADZONEJ DZIAŁALNO</w:t>
      </w:r>
      <w:r w:rsidRPr="00A938F8">
        <w:rPr>
          <w:rFonts w:cs="Times"/>
          <w:sz w:val="24"/>
          <w:szCs w:val="24"/>
        </w:rPr>
        <w:t>Ś</w:t>
      </w:r>
      <w:r w:rsidRPr="00A938F8">
        <w:rPr>
          <w:rFonts w:cs="Helvetica"/>
          <w:b/>
          <w:bCs/>
          <w:sz w:val="24"/>
          <w:szCs w:val="24"/>
        </w:rPr>
        <w:t xml:space="preserve">CI </w:t>
      </w:r>
    </w:p>
    <w:p w:rsidR="00623D15" w:rsidRPr="00A938F8" w:rsidRDefault="00623D15" w:rsidP="00AD4DEE">
      <w:pPr>
        <w:pStyle w:val="Akapitzlist"/>
        <w:widowControl w:val="0"/>
        <w:autoSpaceDE w:val="0"/>
        <w:autoSpaceDN w:val="0"/>
        <w:adjustRightInd w:val="0"/>
        <w:spacing w:after="240" w:line="240" w:lineRule="auto"/>
        <w:jc w:val="both"/>
        <w:rPr>
          <w:rFonts w:cs="Times"/>
          <w:sz w:val="24"/>
          <w:szCs w:val="24"/>
        </w:rPr>
      </w:pPr>
    </w:p>
    <w:p w:rsidR="00623D15" w:rsidRPr="00A938F8" w:rsidRDefault="00623D15" w:rsidP="00AD4DEE">
      <w:pPr>
        <w:pStyle w:val="Akapitzlist"/>
        <w:widowControl w:val="0"/>
        <w:autoSpaceDE w:val="0"/>
        <w:autoSpaceDN w:val="0"/>
        <w:adjustRightInd w:val="0"/>
        <w:spacing w:after="240" w:line="240" w:lineRule="auto"/>
        <w:jc w:val="both"/>
        <w:rPr>
          <w:rFonts w:cs="Helvetica"/>
          <w:sz w:val="24"/>
          <w:szCs w:val="24"/>
        </w:rPr>
      </w:pPr>
      <w:r w:rsidRPr="00A938F8">
        <w:rPr>
          <w:rFonts w:cs="Helvetica"/>
          <w:sz w:val="24"/>
          <w:szCs w:val="24"/>
        </w:rPr>
        <w:t xml:space="preserve">Główną i podstawowa działalnością jest transport kolejowy pasażerski międzymiastowy (PKD 49.10.Z) </w:t>
      </w:r>
    </w:p>
    <w:p w:rsidR="00623D15" w:rsidRPr="00A938F8" w:rsidRDefault="00AD4DEE" w:rsidP="00AD4DEE">
      <w:pPr>
        <w:pStyle w:val="Akapitzlist"/>
        <w:widowControl w:val="0"/>
        <w:autoSpaceDE w:val="0"/>
        <w:autoSpaceDN w:val="0"/>
        <w:adjustRightInd w:val="0"/>
        <w:spacing w:after="240" w:line="240" w:lineRule="auto"/>
        <w:jc w:val="both"/>
        <w:rPr>
          <w:rFonts w:cs="Helvetica"/>
          <w:b/>
          <w:sz w:val="24"/>
          <w:szCs w:val="24"/>
        </w:rPr>
      </w:pPr>
      <w:r w:rsidRPr="00A938F8">
        <w:rPr>
          <w:rFonts w:cs="Helvetica"/>
          <w:b/>
          <w:sz w:val="24"/>
          <w:szCs w:val="24"/>
        </w:rPr>
        <w:t>Ponadto działalność Zamawiającego obejmuje:</w:t>
      </w:r>
    </w:p>
    <w:p w:rsidR="00623D15" w:rsidRPr="00A938F8" w:rsidRDefault="00623D15" w:rsidP="00AD4DEE">
      <w:pPr>
        <w:pStyle w:val="Akapitzlist"/>
        <w:widowControl w:val="0"/>
        <w:autoSpaceDE w:val="0"/>
        <w:autoSpaceDN w:val="0"/>
        <w:adjustRightInd w:val="0"/>
        <w:spacing w:after="240" w:line="240" w:lineRule="auto"/>
        <w:jc w:val="both"/>
        <w:rPr>
          <w:rFonts w:cs="Helvetica"/>
          <w:color w:val="1A1718"/>
          <w:sz w:val="24"/>
          <w:szCs w:val="24"/>
        </w:rPr>
      </w:pPr>
      <w:r w:rsidRPr="00A938F8">
        <w:rPr>
          <w:rFonts w:cs="Helvetica"/>
          <w:sz w:val="24"/>
          <w:szCs w:val="24"/>
        </w:rPr>
        <w:t>Świadczenie usługi regionalnego transportu kolejowego „pasa</w:t>
      </w:r>
      <w:r w:rsidRPr="00A938F8">
        <w:rPr>
          <w:rFonts w:cs="Times"/>
          <w:sz w:val="24"/>
          <w:szCs w:val="24"/>
        </w:rPr>
        <w:t>ż</w:t>
      </w:r>
      <w:r w:rsidRPr="00A938F8">
        <w:rPr>
          <w:rFonts w:cs="Helvetica"/>
          <w:sz w:val="24"/>
          <w:szCs w:val="24"/>
        </w:rPr>
        <w:t xml:space="preserve">erskiego” wraz z prowadzeniem </w:t>
      </w:r>
      <w:r w:rsidR="00AD4DEE" w:rsidRPr="00A938F8">
        <w:rPr>
          <w:rFonts w:cs="Helvetica"/>
          <w:sz w:val="24"/>
          <w:szCs w:val="24"/>
        </w:rPr>
        <w:t>działalności</w:t>
      </w:r>
      <w:r w:rsidRPr="00A938F8">
        <w:rPr>
          <w:rFonts w:cs="Helvetica"/>
          <w:sz w:val="24"/>
          <w:szCs w:val="24"/>
        </w:rPr>
        <w:t xml:space="preserve"> administracyjnej i </w:t>
      </w:r>
      <w:r w:rsidR="00AD4DEE" w:rsidRPr="00A938F8">
        <w:rPr>
          <w:rFonts w:cs="Helvetica"/>
          <w:sz w:val="24"/>
          <w:szCs w:val="24"/>
        </w:rPr>
        <w:t>zarządczej</w:t>
      </w:r>
      <w:r w:rsidRPr="00A938F8">
        <w:rPr>
          <w:rFonts w:cs="Helvetica"/>
          <w:sz w:val="24"/>
          <w:szCs w:val="24"/>
        </w:rPr>
        <w:t xml:space="preserve"> w ramach wykonywanej działalno</w:t>
      </w:r>
      <w:r w:rsidRPr="00A938F8">
        <w:rPr>
          <w:rFonts w:cs="Times"/>
          <w:sz w:val="24"/>
          <w:szCs w:val="24"/>
        </w:rPr>
        <w:t>ś</w:t>
      </w:r>
      <w:r w:rsidRPr="00A938F8">
        <w:rPr>
          <w:rFonts w:cs="Helvetica"/>
          <w:sz w:val="24"/>
          <w:szCs w:val="24"/>
        </w:rPr>
        <w:t xml:space="preserve">ci, w tym jazdy próbne, szkoleniowe i promocyjne, przejazdy techniczne.  </w:t>
      </w:r>
      <w:r w:rsidRPr="00A938F8">
        <w:rPr>
          <w:rFonts w:cs="Times"/>
          <w:sz w:val="24"/>
          <w:szCs w:val="24"/>
        </w:rPr>
        <w:t>Ś</w:t>
      </w:r>
      <w:r w:rsidRPr="00A938F8">
        <w:rPr>
          <w:rFonts w:cs="Helvetica"/>
          <w:sz w:val="24"/>
          <w:szCs w:val="24"/>
        </w:rPr>
        <w:t>wiadczenie usług wspomagaj</w:t>
      </w:r>
      <w:r w:rsidRPr="00A938F8">
        <w:rPr>
          <w:rFonts w:cs="Times"/>
          <w:sz w:val="24"/>
          <w:szCs w:val="24"/>
        </w:rPr>
        <w:t>ą</w:t>
      </w:r>
      <w:r w:rsidR="00C139C8" w:rsidRPr="00A938F8">
        <w:rPr>
          <w:rFonts w:cs="Helvetica"/>
          <w:sz w:val="24"/>
          <w:szCs w:val="24"/>
        </w:rPr>
        <w:t>cych</w:t>
      </w:r>
      <w:r w:rsidR="00E21809">
        <w:rPr>
          <w:rFonts w:cs="Helvetica"/>
          <w:sz w:val="24"/>
          <w:szCs w:val="24"/>
        </w:rPr>
        <w:t xml:space="preserve"> </w:t>
      </w:r>
      <w:r w:rsidR="00C139C8" w:rsidRPr="00A938F8">
        <w:rPr>
          <w:rFonts w:cs="Helvetica"/>
          <w:sz w:val="24"/>
          <w:szCs w:val="24"/>
        </w:rPr>
        <w:t>dzia</w:t>
      </w:r>
      <w:r w:rsidRPr="00A938F8">
        <w:rPr>
          <w:rFonts w:cs="Helvetica"/>
          <w:sz w:val="24"/>
          <w:szCs w:val="24"/>
        </w:rPr>
        <w:t>łalno</w:t>
      </w:r>
      <w:r w:rsidRPr="00A938F8">
        <w:rPr>
          <w:rFonts w:cs="Times"/>
          <w:sz w:val="24"/>
          <w:szCs w:val="24"/>
        </w:rPr>
        <w:t xml:space="preserve">ść </w:t>
      </w:r>
      <w:r w:rsidRPr="00A938F8">
        <w:rPr>
          <w:rFonts w:cs="Helvetica"/>
          <w:sz w:val="24"/>
          <w:szCs w:val="24"/>
        </w:rPr>
        <w:t>podstawow</w:t>
      </w:r>
      <w:r w:rsidRPr="00A938F8">
        <w:rPr>
          <w:rFonts w:cs="Times"/>
          <w:sz w:val="24"/>
          <w:szCs w:val="24"/>
        </w:rPr>
        <w:t xml:space="preserve">ą </w:t>
      </w:r>
      <w:r w:rsidRPr="00A938F8">
        <w:rPr>
          <w:rFonts w:cs="Helvetica"/>
          <w:sz w:val="24"/>
          <w:szCs w:val="24"/>
        </w:rPr>
        <w:t xml:space="preserve">np. imprezy okolicznościowe, </w:t>
      </w:r>
      <w:r w:rsidRPr="00A938F8">
        <w:rPr>
          <w:rFonts w:cs="Helvetica"/>
          <w:color w:val="1A1718"/>
          <w:sz w:val="24"/>
          <w:szCs w:val="24"/>
        </w:rPr>
        <w:t>szkolenia pracowników, usługa Wi-F</w:t>
      </w:r>
      <w:r w:rsidR="00E21809">
        <w:rPr>
          <w:rFonts w:cs="Helvetica"/>
          <w:color w:val="1A1718"/>
          <w:sz w:val="24"/>
          <w:szCs w:val="24"/>
        </w:rPr>
        <w:t>i</w:t>
      </w:r>
      <w:r w:rsidRPr="00A938F8">
        <w:rPr>
          <w:rFonts w:cs="Helvetica"/>
          <w:color w:val="1A1718"/>
          <w:sz w:val="24"/>
          <w:szCs w:val="24"/>
        </w:rPr>
        <w:t>, realizowanie</w:t>
      </w:r>
      <w:r w:rsidRPr="00A938F8">
        <w:rPr>
          <w:rFonts w:cs="Helvetica"/>
          <w:strike/>
          <w:color w:val="FF0000"/>
          <w:sz w:val="24"/>
          <w:szCs w:val="24"/>
        </w:rPr>
        <w:t>;</w:t>
      </w:r>
      <w:r w:rsidRPr="00A938F8">
        <w:rPr>
          <w:rFonts w:cs="Helvetica"/>
          <w:color w:val="1A1718"/>
          <w:sz w:val="24"/>
          <w:szCs w:val="24"/>
        </w:rPr>
        <w:t xml:space="preserve"> wynajem i zarządzanie nieruchomościami własnymi lub dzierżawionymi; naprawa i konserwacja urządzeń elektrycznych, taboru; sprzętu transportowego; wynaje</w:t>
      </w:r>
      <w:r w:rsidR="00AD4DEE" w:rsidRPr="00A938F8">
        <w:rPr>
          <w:rFonts w:cs="Helvetica"/>
          <w:color w:val="1A1718"/>
          <w:sz w:val="24"/>
          <w:szCs w:val="24"/>
        </w:rPr>
        <w:t>m i dzierżawa pozostałych maszyn, urzą</w:t>
      </w:r>
      <w:r w:rsidRPr="00A938F8">
        <w:rPr>
          <w:rFonts w:cs="Helvetica"/>
          <w:color w:val="1A1718"/>
          <w:sz w:val="24"/>
          <w:szCs w:val="24"/>
        </w:rPr>
        <w:t xml:space="preserve">dzeń oraz dóbr materialnych. Realizacja prac inwestycyjnych związanych z przebudową, rozbudową, modernizacją nieruchomości własnych </w:t>
      </w:r>
      <w:r w:rsidR="00AD4DEE" w:rsidRPr="00A938F8">
        <w:rPr>
          <w:rFonts w:cs="Helvetica"/>
          <w:color w:val="1A1718"/>
          <w:sz w:val="24"/>
          <w:szCs w:val="24"/>
        </w:rPr>
        <w:t>i</w:t>
      </w:r>
      <w:r w:rsidRPr="00A938F8">
        <w:rPr>
          <w:rFonts w:cs="Helvetica"/>
          <w:color w:val="1A1718"/>
          <w:sz w:val="24"/>
          <w:szCs w:val="24"/>
        </w:rPr>
        <w:t xml:space="preserve"> dzierżawionych (występowania w roli</w:t>
      </w:r>
      <w:r w:rsidR="00E21809">
        <w:rPr>
          <w:rFonts w:cs="Helvetica"/>
          <w:color w:val="1A1718"/>
          <w:sz w:val="24"/>
          <w:szCs w:val="24"/>
        </w:rPr>
        <w:t xml:space="preserve"> </w:t>
      </w:r>
      <w:r w:rsidRPr="00A938F8">
        <w:rPr>
          <w:rFonts w:cs="Helvetica"/>
          <w:color w:val="1A1718"/>
          <w:sz w:val="24"/>
          <w:szCs w:val="24"/>
        </w:rPr>
        <w:t>inwestora oraz wykonawcy drobnych prac)</w:t>
      </w:r>
    </w:p>
    <w:p w:rsidR="00623D15" w:rsidRPr="00A938F8" w:rsidRDefault="00623D15" w:rsidP="00AD4DEE">
      <w:pPr>
        <w:pStyle w:val="Akapitzlist"/>
        <w:widowControl w:val="0"/>
        <w:autoSpaceDE w:val="0"/>
        <w:autoSpaceDN w:val="0"/>
        <w:adjustRightInd w:val="0"/>
        <w:spacing w:after="240" w:line="240" w:lineRule="auto"/>
        <w:jc w:val="both"/>
        <w:rPr>
          <w:rFonts w:cs="Helvetica"/>
          <w:color w:val="1A1718"/>
          <w:sz w:val="24"/>
          <w:szCs w:val="24"/>
        </w:rPr>
      </w:pPr>
    </w:p>
    <w:p w:rsidR="00623D15" w:rsidRPr="00A938F8" w:rsidRDefault="00623D15" w:rsidP="00623D15">
      <w:pPr>
        <w:pStyle w:val="Akapitzlist"/>
        <w:widowControl w:val="0"/>
        <w:numPr>
          <w:ilvl w:val="0"/>
          <w:numId w:val="31"/>
        </w:numPr>
        <w:autoSpaceDE w:val="0"/>
        <w:autoSpaceDN w:val="0"/>
        <w:adjustRightInd w:val="0"/>
        <w:spacing w:after="240" w:line="240" w:lineRule="auto"/>
        <w:rPr>
          <w:rFonts w:cs="Times"/>
          <w:sz w:val="24"/>
          <w:szCs w:val="24"/>
        </w:rPr>
      </w:pPr>
      <w:bookmarkStart w:id="1" w:name="_Toc113118500"/>
      <w:bookmarkStart w:id="2" w:name="_Toc238563898"/>
      <w:bookmarkStart w:id="3" w:name="_Toc379751875"/>
      <w:bookmarkStart w:id="4" w:name="_Toc379800663"/>
      <w:r w:rsidRPr="00A938F8">
        <w:rPr>
          <w:rFonts w:cs="Helvetica"/>
          <w:b/>
          <w:bCs/>
          <w:sz w:val="24"/>
          <w:szCs w:val="24"/>
        </w:rPr>
        <w:t>ZAKRES TERYTORIALNY DZIAŁALNO</w:t>
      </w:r>
      <w:r w:rsidRPr="00A938F8">
        <w:rPr>
          <w:rFonts w:cs="Times"/>
          <w:sz w:val="24"/>
          <w:szCs w:val="24"/>
        </w:rPr>
        <w:t>Ś</w:t>
      </w:r>
      <w:r w:rsidRPr="00A938F8">
        <w:rPr>
          <w:rFonts w:cs="Helvetica"/>
          <w:b/>
          <w:bCs/>
          <w:sz w:val="24"/>
          <w:szCs w:val="24"/>
        </w:rPr>
        <w:t>CI</w:t>
      </w:r>
    </w:p>
    <w:bookmarkEnd w:id="1"/>
    <w:bookmarkEnd w:id="2"/>
    <w:bookmarkEnd w:id="3"/>
    <w:bookmarkEnd w:id="4"/>
    <w:p w:rsidR="00623D15" w:rsidRPr="00A938F8" w:rsidRDefault="00623D15" w:rsidP="00AD4DEE">
      <w:pPr>
        <w:spacing w:line="240" w:lineRule="auto"/>
        <w:ind w:left="708"/>
        <w:rPr>
          <w:b/>
          <w:sz w:val="24"/>
          <w:szCs w:val="24"/>
          <w:u w:val="single"/>
        </w:rPr>
      </w:pPr>
      <w:r w:rsidRPr="00A938F8">
        <w:rPr>
          <w:b/>
          <w:sz w:val="24"/>
          <w:szCs w:val="24"/>
          <w:u w:val="single"/>
        </w:rPr>
        <w:lastRenderedPageBreak/>
        <w:t xml:space="preserve">Rzeczpospolita Polska: </w:t>
      </w:r>
    </w:p>
    <w:p w:rsidR="00623D15" w:rsidRPr="00A938F8" w:rsidRDefault="00623D15" w:rsidP="00AD4DEE">
      <w:pPr>
        <w:spacing w:line="240" w:lineRule="auto"/>
        <w:ind w:left="708"/>
        <w:jc w:val="both"/>
        <w:rPr>
          <w:sz w:val="24"/>
          <w:szCs w:val="24"/>
        </w:rPr>
      </w:pPr>
      <w:r w:rsidRPr="00A938F8">
        <w:rPr>
          <w:sz w:val="24"/>
          <w:szCs w:val="24"/>
        </w:rPr>
        <w:t xml:space="preserve">Zamawiający świadczy usługi na terenie RP realizując przewozy pasażerskie na zlecenie Samorządu Województwa na podstawie zawieranych umów wykonawczych w sprawie organizowania, dotowania i wykonywania usług publicznych w zakresie regionalnych kolejowych przewozów pasażerskich. Umowy definiują zakres obowiązków Przewoźnika i Organizatora przewozów, jak również warunki udzielenia rekompensaty z tytułu wykonywania zadań służby publicznej. </w:t>
      </w:r>
    </w:p>
    <w:p w:rsidR="00623D15" w:rsidRPr="00A938F8" w:rsidRDefault="00623D15" w:rsidP="00AD4DEE">
      <w:pPr>
        <w:spacing w:line="240" w:lineRule="auto"/>
        <w:ind w:left="708"/>
        <w:jc w:val="both"/>
        <w:rPr>
          <w:sz w:val="24"/>
          <w:szCs w:val="24"/>
        </w:rPr>
      </w:pPr>
      <w:r w:rsidRPr="00A938F8">
        <w:rPr>
          <w:sz w:val="24"/>
          <w:szCs w:val="24"/>
        </w:rPr>
        <w:t>Na podstawie Porozumienia Samorządów Województw Dolnośląskiego i Lubuskiego, Koleje Dolnośląskie</w:t>
      </w:r>
      <w:r w:rsidR="00DD2C6F">
        <w:rPr>
          <w:sz w:val="24"/>
          <w:szCs w:val="24"/>
        </w:rPr>
        <w:t xml:space="preserve"> S.A.</w:t>
      </w:r>
      <w:r w:rsidRPr="00A938F8">
        <w:rPr>
          <w:sz w:val="24"/>
          <w:szCs w:val="24"/>
        </w:rPr>
        <w:t xml:space="preserve"> obsługują również relacje pomiędzy obydwoma województwami.</w:t>
      </w:r>
    </w:p>
    <w:p w:rsidR="00623D15" w:rsidRPr="00A938F8" w:rsidRDefault="00623D15" w:rsidP="00AD4DEE">
      <w:pPr>
        <w:spacing w:line="240" w:lineRule="auto"/>
        <w:ind w:left="708"/>
        <w:jc w:val="both"/>
        <w:rPr>
          <w:sz w:val="24"/>
          <w:szCs w:val="24"/>
        </w:rPr>
      </w:pPr>
      <w:r w:rsidRPr="00A938F8">
        <w:rPr>
          <w:sz w:val="24"/>
          <w:szCs w:val="24"/>
        </w:rPr>
        <w:t>Usługi transportowe</w:t>
      </w:r>
      <w:r w:rsidR="00AD4DEE" w:rsidRPr="00A938F8">
        <w:rPr>
          <w:sz w:val="24"/>
          <w:szCs w:val="24"/>
        </w:rPr>
        <w:t xml:space="preserve"> realizowane przez Zamawiającego</w:t>
      </w:r>
      <w:r w:rsidRPr="00A938F8">
        <w:rPr>
          <w:sz w:val="24"/>
          <w:szCs w:val="24"/>
        </w:rPr>
        <w:t xml:space="preserve"> na terenie RP mogą być świadczon</w:t>
      </w:r>
      <w:r w:rsidR="00AD4DEE" w:rsidRPr="00A938F8">
        <w:rPr>
          <w:sz w:val="24"/>
          <w:szCs w:val="24"/>
        </w:rPr>
        <w:t>e</w:t>
      </w:r>
      <w:r w:rsidRPr="00A938F8">
        <w:rPr>
          <w:sz w:val="24"/>
          <w:szCs w:val="24"/>
        </w:rPr>
        <w:t xml:space="preserve"> także na podstawie umów </w:t>
      </w:r>
      <w:r w:rsidR="008A2DE4" w:rsidRPr="00A938F8">
        <w:rPr>
          <w:sz w:val="24"/>
          <w:szCs w:val="24"/>
        </w:rPr>
        <w:t>indywidualnych</w:t>
      </w:r>
      <w:r w:rsidRPr="00A938F8">
        <w:rPr>
          <w:sz w:val="24"/>
          <w:szCs w:val="24"/>
        </w:rPr>
        <w:t xml:space="preserve"> (np. przewozy okazjonalne, grupy zorganizowane – przejazdy na kolonie etc.</w:t>
      </w:r>
      <w:r w:rsidR="00AD4DEE" w:rsidRPr="00A938F8">
        <w:rPr>
          <w:sz w:val="24"/>
          <w:szCs w:val="24"/>
        </w:rPr>
        <w:t>)</w:t>
      </w:r>
      <w:r w:rsidRPr="00A938F8">
        <w:rPr>
          <w:sz w:val="24"/>
          <w:szCs w:val="24"/>
        </w:rPr>
        <w:t xml:space="preserve"> Ponadto poza obszar „linii regularnych” </w:t>
      </w:r>
      <w:r w:rsidR="00AD4DEE" w:rsidRPr="00A938F8">
        <w:rPr>
          <w:sz w:val="24"/>
          <w:szCs w:val="24"/>
        </w:rPr>
        <w:t xml:space="preserve">może być  rozszerzany w zależności od okoliczności, np. w związku z </w:t>
      </w:r>
      <w:r w:rsidRPr="00A938F8">
        <w:rPr>
          <w:sz w:val="24"/>
          <w:szCs w:val="24"/>
        </w:rPr>
        <w:t xml:space="preserve"> dojazdami do zakładów naprawczych, podmiotów realizujących przeglądy taboru np. do Bydgoszczy</w:t>
      </w:r>
      <w:r w:rsidR="00AD4DEE" w:rsidRPr="00A938F8">
        <w:rPr>
          <w:sz w:val="24"/>
          <w:szCs w:val="24"/>
        </w:rPr>
        <w:t>, Nowego Sącza, Mińska Mazowieckiego</w:t>
      </w:r>
      <w:r w:rsidRPr="00A938F8">
        <w:rPr>
          <w:sz w:val="24"/>
          <w:szCs w:val="24"/>
        </w:rPr>
        <w:t xml:space="preserve">. </w:t>
      </w:r>
    </w:p>
    <w:p w:rsidR="00623D15" w:rsidRPr="00A938F8" w:rsidRDefault="00623D15" w:rsidP="00623D15">
      <w:pPr>
        <w:spacing w:line="240" w:lineRule="auto"/>
        <w:rPr>
          <w:b/>
          <w:sz w:val="24"/>
          <w:szCs w:val="24"/>
        </w:rPr>
      </w:pPr>
    </w:p>
    <w:tbl>
      <w:tblPr>
        <w:tblW w:w="7954" w:type="dxa"/>
        <w:tblInd w:w="779" w:type="dxa"/>
        <w:tblLayout w:type="fixed"/>
        <w:tblCellMar>
          <w:left w:w="70" w:type="dxa"/>
          <w:right w:w="70" w:type="dxa"/>
        </w:tblCellMar>
        <w:tblLook w:val="04A0" w:firstRow="1" w:lastRow="0" w:firstColumn="1" w:lastColumn="0" w:noHBand="0" w:noVBand="1"/>
      </w:tblPr>
      <w:tblGrid>
        <w:gridCol w:w="3544"/>
        <w:gridCol w:w="992"/>
        <w:gridCol w:w="2868"/>
        <w:gridCol w:w="550"/>
      </w:tblGrid>
      <w:tr w:rsidR="00623D15" w:rsidRPr="00A938F8" w:rsidTr="00A10B11">
        <w:trPr>
          <w:trHeight w:val="275"/>
        </w:trPr>
        <w:tc>
          <w:tcPr>
            <w:tcW w:w="7954" w:type="dxa"/>
            <w:gridSpan w:val="4"/>
            <w:tcBorders>
              <w:top w:val="single" w:sz="4" w:space="0" w:color="auto"/>
              <w:left w:val="single" w:sz="4" w:space="0" w:color="auto"/>
              <w:bottom w:val="single" w:sz="4" w:space="0" w:color="auto"/>
              <w:right w:val="single" w:sz="4" w:space="0" w:color="auto"/>
            </w:tcBorders>
            <w:shd w:val="clear" w:color="000000" w:fill="B8CCE4"/>
            <w:vAlign w:val="bottom"/>
            <w:hideMark/>
          </w:tcPr>
          <w:p w:rsidR="00623D15" w:rsidRPr="00A938F8" w:rsidRDefault="00623D15" w:rsidP="00AD4DEE">
            <w:pPr>
              <w:spacing w:line="240" w:lineRule="auto"/>
              <w:jc w:val="center"/>
              <w:rPr>
                <w:b/>
                <w:color w:val="000000"/>
                <w:sz w:val="24"/>
                <w:szCs w:val="24"/>
              </w:rPr>
            </w:pPr>
            <w:r w:rsidRPr="00A938F8">
              <w:rPr>
                <w:b/>
                <w:color w:val="000000"/>
                <w:sz w:val="24"/>
                <w:szCs w:val="24"/>
              </w:rPr>
              <w:t>Wykaz obsługiwanych linii "regularnych</w:t>
            </w:r>
            <w:r w:rsidR="00AD4DEE" w:rsidRPr="00A938F8">
              <w:rPr>
                <w:b/>
                <w:color w:val="000000"/>
                <w:sz w:val="24"/>
                <w:szCs w:val="24"/>
              </w:rPr>
              <w:t>" - nie obejmuje przejazdów okazjonalnych</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b/>
                <w:bCs/>
                <w:color w:val="000000"/>
                <w:sz w:val="24"/>
                <w:szCs w:val="24"/>
              </w:rPr>
            </w:pPr>
            <w:r w:rsidRPr="00A938F8">
              <w:rPr>
                <w:b/>
                <w:bCs/>
                <w:color w:val="000000"/>
                <w:sz w:val="24"/>
                <w:szCs w:val="24"/>
              </w:rPr>
              <w:t>Wykaz linii obsługiwanych przez KD (RJ 2013/14)</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b/>
                <w:bCs/>
                <w:color w:val="000000"/>
                <w:sz w:val="24"/>
                <w:szCs w:val="24"/>
              </w:rPr>
            </w:pPr>
            <w:r w:rsidRPr="00A938F8">
              <w:rPr>
                <w:b/>
                <w:bCs/>
                <w:color w:val="000000"/>
                <w:sz w:val="24"/>
                <w:szCs w:val="24"/>
              </w:rPr>
              <w:t>km</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b/>
                <w:bCs/>
                <w:color w:val="000000"/>
                <w:sz w:val="24"/>
                <w:szCs w:val="24"/>
              </w:rPr>
            </w:pPr>
            <w:r w:rsidRPr="00A938F8">
              <w:rPr>
                <w:b/>
                <w:bCs/>
                <w:color w:val="000000"/>
                <w:sz w:val="24"/>
                <w:szCs w:val="24"/>
              </w:rPr>
              <w:t>Wykaz linii obsługiwanych przez KD (RJ 2014/15)</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b/>
                <w:bCs/>
                <w:color w:val="000000"/>
                <w:sz w:val="24"/>
                <w:szCs w:val="24"/>
              </w:rPr>
            </w:pPr>
            <w:r w:rsidRPr="00A938F8">
              <w:rPr>
                <w:b/>
                <w:bCs/>
                <w:color w:val="000000"/>
                <w:sz w:val="24"/>
                <w:szCs w:val="24"/>
              </w:rPr>
              <w:t>km</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Wrocław - Legnica - Węgliniec - Lubań Śl.</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158</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Wrocław - Legnica - Węgliniec - Lubań Śl.</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158</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Wrocław - Trzebnica</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33</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Wrocław - Trzebnica</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33</w:t>
            </w:r>
          </w:p>
        </w:tc>
      </w:tr>
      <w:tr w:rsidR="00623D15" w:rsidRPr="00A938F8" w:rsidTr="00A10B11">
        <w:trPr>
          <w:trHeight w:val="5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Wrocław - Wałbrzych - Jelenia Góra - Szklarska Poręba Górna</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159</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Wrocław - Wałbrzych - Jelenia Góra - Szklarska Poręba Górna</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159</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Legnica - Żary</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87</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Legnica - Żary</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87</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Legnica - Kłodzko</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130</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Legnica - Kłodzko</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130</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Kłodzko - Wałbrzych</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59</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Kłodzko - Wałbrzych</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59</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Kłodzko - Kudowa Zdrój</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44</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Kłodzko - Kudowa Zdrój</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44</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Węgliniec - Żary</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41</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Węgliniec - Żary</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41</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Węgliniec - Zgorzelec - Lubań Śl. - Jelenia Góra</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102</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Węgliniec - Zgorzelec - Lubań Śl. - Jelenia Góra</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102</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Jelenia Góra - Lwówek Śl.</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32</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Jelenia Góra - Lwówek Śl.</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32</w:t>
            </w:r>
          </w:p>
        </w:tc>
      </w:tr>
      <w:tr w:rsidR="00623D15" w:rsidRPr="00A938F8" w:rsidTr="00A10B11">
        <w:trPr>
          <w:trHeight w:val="2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lastRenderedPageBreak/>
              <w:t>Sędzisław - Trutnov</w:t>
            </w:r>
          </w:p>
        </w:tc>
        <w:tc>
          <w:tcPr>
            <w:tcW w:w="992"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37</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Żary - Zielona Góra</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53</w:t>
            </w:r>
          </w:p>
        </w:tc>
      </w:tr>
      <w:tr w:rsidR="00623D15" w:rsidRPr="00A938F8" w:rsidTr="00A10B11">
        <w:trPr>
          <w:trHeight w:val="295"/>
        </w:trPr>
        <w:tc>
          <w:tcPr>
            <w:tcW w:w="3544" w:type="dxa"/>
            <w:vMerge w:val="restart"/>
            <w:tcBorders>
              <w:top w:val="nil"/>
              <w:left w:val="single" w:sz="4" w:space="0" w:color="auto"/>
              <w:bottom w:val="single" w:sz="4" w:space="0" w:color="auto"/>
              <w:right w:val="single" w:sz="4" w:space="0" w:color="auto"/>
            </w:tcBorders>
            <w:shd w:val="clear" w:color="000000" w:fill="B8CCE4"/>
            <w:vAlign w:val="bottom"/>
            <w:hideMark/>
          </w:tcPr>
          <w:p w:rsidR="00623D15" w:rsidRPr="00A938F8" w:rsidRDefault="00623D15" w:rsidP="008955FD">
            <w:pPr>
              <w:spacing w:line="240" w:lineRule="auto"/>
              <w:jc w:val="center"/>
              <w:rPr>
                <w:b/>
                <w:bCs/>
                <w:color w:val="000000"/>
                <w:sz w:val="24"/>
                <w:szCs w:val="24"/>
              </w:rPr>
            </w:pPr>
            <w:r w:rsidRPr="00A938F8">
              <w:rPr>
                <w:b/>
                <w:bCs/>
                <w:color w:val="000000"/>
                <w:sz w:val="24"/>
                <w:szCs w:val="24"/>
              </w:rPr>
              <w:t>Łączna długość lini</w:t>
            </w:r>
            <w:r w:rsidR="003C57AD" w:rsidRPr="00A938F8">
              <w:rPr>
                <w:b/>
                <w:bCs/>
                <w:color w:val="000000"/>
                <w:sz w:val="24"/>
                <w:szCs w:val="24"/>
              </w:rPr>
              <w:t>i</w:t>
            </w:r>
          </w:p>
        </w:tc>
        <w:tc>
          <w:tcPr>
            <w:tcW w:w="992" w:type="dxa"/>
            <w:vMerge w:val="restart"/>
            <w:tcBorders>
              <w:top w:val="nil"/>
              <w:left w:val="single" w:sz="4" w:space="0" w:color="auto"/>
              <w:bottom w:val="single" w:sz="4" w:space="0" w:color="auto"/>
              <w:right w:val="single" w:sz="4" w:space="0" w:color="auto"/>
            </w:tcBorders>
            <w:shd w:val="clear" w:color="000000" w:fill="B8CCE4"/>
            <w:vAlign w:val="bottom"/>
            <w:hideMark/>
          </w:tcPr>
          <w:p w:rsidR="00623D15" w:rsidRPr="00A938F8" w:rsidRDefault="00623D15" w:rsidP="008955FD">
            <w:pPr>
              <w:spacing w:line="240" w:lineRule="auto"/>
              <w:jc w:val="center"/>
              <w:rPr>
                <w:b/>
                <w:bCs/>
                <w:color w:val="000000"/>
                <w:sz w:val="24"/>
                <w:szCs w:val="24"/>
              </w:rPr>
            </w:pPr>
            <w:r w:rsidRPr="00A938F8">
              <w:rPr>
                <w:b/>
                <w:bCs/>
                <w:color w:val="000000"/>
                <w:sz w:val="24"/>
                <w:szCs w:val="24"/>
              </w:rPr>
              <w:t>882</w:t>
            </w:r>
          </w:p>
        </w:tc>
        <w:tc>
          <w:tcPr>
            <w:tcW w:w="2868"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rPr>
                <w:color w:val="000000"/>
                <w:sz w:val="24"/>
                <w:szCs w:val="24"/>
              </w:rPr>
            </w:pPr>
            <w:r w:rsidRPr="00A938F8">
              <w:rPr>
                <w:color w:val="000000"/>
                <w:sz w:val="24"/>
                <w:szCs w:val="24"/>
              </w:rPr>
              <w:t>Sędzisław - Trutnov</w:t>
            </w:r>
          </w:p>
        </w:tc>
        <w:tc>
          <w:tcPr>
            <w:tcW w:w="550" w:type="dxa"/>
            <w:tcBorders>
              <w:top w:val="nil"/>
              <w:left w:val="nil"/>
              <w:bottom w:val="single" w:sz="4" w:space="0" w:color="auto"/>
              <w:right w:val="single" w:sz="4" w:space="0" w:color="auto"/>
            </w:tcBorders>
            <w:shd w:val="clear" w:color="auto" w:fill="auto"/>
            <w:vAlign w:val="bottom"/>
            <w:hideMark/>
          </w:tcPr>
          <w:p w:rsidR="00623D15" w:rsidRPr="00A938F8" w:rsidRDefault="00623D15" w:rsidP="008955FD">
            <w:pPr>
              <w:spacing w:line="240" w:lineRule="auto"/>
              <w:jc w:val="center"/>
              <w:rPr>
                <w:color w:val="000000"/>
                <w:sz w:val="24"/>
                <w:szCs w:val="24"/>
              </w:rPr>
            </w:pPr>
            <w:r w:rsidRPr="00A938F8">
              <w:rPr>
                <w:color w:val="000000"/>
                <w:sz w:val="24"/>
                <w:szCs w:val="24"/>
              </w:rPr>
              <w:t>37</w:t>
            </w:r>
          </w:p>
        </w:tc>
      </w:tr>
      <w:tr w:rsidR="00623D15" w:rsidRPr="00A938F8" w:rsidTr="00A10B11">
        <w:trPr>
          <w:trHeight w:val="295"/>
        </w:trPr>
        <w:tc>
          <w:tcPr>
            <w:tcW w:w="3544" w:type="dxa"/>
            <w:vMerge/>
            <w:tcBorders>
              <w:top w:val="nil"/>
              <w:left w:val="single" w:sz="4" w:space="0" w:color="auto"/>
              <w:bottom w:val="single" w:sz="4" w:space="0" w:color="auto"/>
              <w:right w:val="single" w:sz="4" w:space="0" w:color="auto"/>
            </w:tcBorders>
            <w:vAlign w:val="center"/>
            <w:hideMark/>
          </w:tcPr>
          <w:p w:rsidR="00623D15" w:rsidRPr="00A938F8" w:rsidRDefault="00623D15" w:rsidP="008955FD">
            <w:pPr>
              <w:spacing w:line="240" w:lineRule="auto"/>
              <w:rPr>
                <w:b/>
                <w:bCs/>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23D15" w:rsidRPr="00A938F8" w:rsidRDefault="00623D15" w:rsidP="008955FD">
            <w:pPr>
              <w:spacing w:line="240" w:lineRule="auto"/>
              <w:rPr>
                <w:b/>
                <w:bCs/>
                <w:color w:val="000000"/>
                <w:sz w:val="24"/>
                <w:szCs w:val="24"/>
              </w:rPr>
            </w:pPr>
          </w:p>
        </w:tc>
        <w:tc>
          <w:tcPr>
            <w:tcW w:w="2868" w:type="dxa"/>
            <w:tcBorders>
              <w:top w:val="nil"/>
              <w:left w:val="nil"/>
              <w:bottom w:val="single" w:sz="4" w:space="0" w:color="auto"/>
              <w:right w:val="single" w:sz="4" w:space="0" w:color="auto"/>
            </w:tcBorders>
            <w:shd w:val="clear" w:color="000000" w:fill="B8CCE4"/>
            <w:vAlign w:val="bottom"/>
            <w:hideMark/>
          </w:tcPr>
          <w:p w:rsidR="00623D15" w:rsidRPr="00A938F8" w:rsidRDefault="00623D15" w:rsidP="008955FD">
            <w:pPr>
              <w:spacing w:line="240" w:lineRule="auto"/>
              <w:rPr>
                <w:b/>
                <w:bCs/>
                <w:color w:val="000000"/>
                <w:sz w:val="24"/>
                <w:szCs w:val="24"/>
              </w:rPr>
            </w:pPr>
            <w:r w:rsidRPr="00A938F8">
              <w:rPr>
                <w:b/>
                <w:bCs/>
                <w:color w:val="000000"/>
                <w:sz w:val="24"/>
                <w:szCs w:val="24"/>
              </w:rPr>
              <w:t xml:space="preserve">Łączna długość linii </w:t>
            </w:r>
          </w:p>
        </w:tc>
        <w:tc>
          <w:tcPr>
            <w:tcW w:w="550" w:type="dxa"/>
            <w:tcBorders>
              <w:top w:val="nil"/>
              <w:left w:val="nil"/>
              <w:bottom w:val="single" w:sz="4" w:space="0" w:color="auto"/>
              <w:right w:val="single" w:sz="4" w:space="0" w:color="auto"/>
            </w:tcBorders>
            <w:shd w:val="clear" w:color="000000" w:fill="B8CCE4"/>
            <w:vAlign w:val="bottom"/>
            <w:hideMark/>
          </w:tcPr>
          <w:p w:rsidR="00623D15" w:rsidRPr="00A938F8" w:rsidRDefault="00623D15" w:rsidP="008955FD">
            <w:pPr>
              <w:spacing w:line="240" w:lineRule="auto"/>
              <w:jc w:val="right"/>
              <w:rPr>
                <w:b/>
                <w:bCs/>
                <w:color w:val="000000"/>
                <w:sz w:val="24"/>
                <w:szCs w:val="24"/>
              </w:rPr>
            </w:pPr>
            <w:r w:rsidRPr="00A938F8">
              <w:rPr>
                <w:b/>
                <w:bCs/>
                <w:color w:val="000000"/>
                <w:sz w:val="24"/>
                <w:szCs w:val="24"/>
              </w:rPr>
              <w:t>935</w:t>
            </w:r>
          </w:p>
        </w:tc>
      </w:tr>
    </w:tbl>
    <w:p w:rsidR="00623D15" w:rsidRPr="00A938F8" w:rsidRDefault="00623D15" w:rsidP="00623D15">
      <w:pPr>
        <w:spacing w:line="240" w:lineRule="auto"/>
        <w:rPr>
          <w:sz w:val="24"/>
          <w:szCs w:val="24"/>
        </w:rPr>
      </w:pPr>
    </w:p>
    <w:p w:rsidR="00623D15" w:rsidRPr="00A938F8" w:rsidRDefault="00623D15" w:rsidP="00623D15">
      <w:pPr>
        <w:spacing w:line="240" w:lineRule="auto"/>
        <w:rPr>
          <w:b/>
          <w:sz w:val="24"/>
          <w:szCs w:val="24"/>
        </w:rPr>
      </w:pPr>
    </w:p>
    <w:p w:rsidR="00623D15" w:rsidRPr="00A938F8" w:rsidRDefault="00AD4DEE" w:rsidP="00AD4DEE">
      <w:pPr>
        <w:spacing w:line="240" w:lineRule="auto"/>
        <w:ind w:left="360"/>
        <w:rPr>
          <w:b/>
          <w:sz w:val="24"/>
          <w:szCs w:val="24"/>
          <w:u w:val="single"/>
        </w:rPr>
      </w:pPr>
      <w:r w:rsidRPr="00A938F8">
        <w:rPr>
          <w:b/>
          <w:sz w:val="24"/>
          <w:szCs w:val="24"/>
          <w:u w:val="single"/>
        </w:rPr>
        <w:t>Za</w:t>
      </w:r>
      <w:r w:rsidR="00623D15" w:rsidRPr="00A938F8">
        <w:rPr>
          <w:b/>
          <w:sz w:val="24"/>
          <w:szCs w:val="24"/>
          <w:u w:val="single"/>
        </w:rPr>
        <w:t xml:space="preserve">granica </w:t>
      </w:r>
      <w:r w:rsidRPr="00A938F8">
        <w:rPr>
          <w:b/>
          <w:sz w:val="24"/>
          <w:szCs w:val="24"/>
          <w:u w:val="single"/>
        </w:rPr>
        <w:t>–</w:t>
      </w:r>
      <w:r w:rsidR="00623D15" w:rsidRPr="00A938F8">
        <w:rPr>
          <w:b/>
          <w:sz w:val="24"/>
          <w:szCs w:val="24"/>
          <w:u w:val="single"/>
        </w:rPr>
        <w:t xml:space="preserve"> Europa</w:t>
      </w:r>
      <w:r w:rsidRPr="00A938F8">
        <w:rPr>
          <w:b/>
          <w:sz w:val="24"/>
          <w:szCs w:val="24"/>
          <w:u w:val="single"/>
        </w:rPr>
        <w:t>:</w:t>
      </w:r>
    </w:p>
    <w:p w:rsidR="00623D15" w:rsidRPr="00A938F8" w:rsidRDefault="00623D15" w:rsidP="00623D15">
      <w:pPr>
        <w:pStyle w:val="Akapitzlist"/>
        <w:spacing w:line="240" w:lineRule="auto"/>
        <w:jc w:val="both"/>
        <w:rPr>
          <w:sz w:val="24"/>
          <w:szCs w:val="24"/>
        </w:rPr>
      </w:pPr>
    </w:p>
    <w:p w:rsidR="00623D15" w:rsidRPr="00A938F8" w:rsidRDefault="00623D15" w:rsidP="00623D15">
      <w:pPr>
        <w:pStyle w:val="Akapitzlist"/>
        <w:numPr>
          <w:ilvl w:val="0"/>
          <w:numId w:val="36"/>
        </w:numPr>
        <w:spacing w:line="240" w:lineRule="auto"/>
        <w:ind w:left="360"/>
        <w:jc w:val="both"/>
        <w:rPr>
          <w:sz w:val="24"/>
          <w:szCs w:val="24"/>
        </w:rPr>
      </w:pPr>
      <w:r w:rsidRPr="00A938F8">
        <w:rPr>
          <w:sz w:val="24"/>
          <w:szCs w:val="24"/>
        </w:rPr>
        <w:t>W ramach prowadzonej działalności Zamawiający</w:t>
      </w:r>
      <w:r w:rsidR="00AD4DEE" w:rsidRPr="00A938F8">
        <w:rPr>
          <w:sz w:val="24"/>
          <w:szCs w:val="24"/>
        </w:rPr>
        <w:t xml:space="preserve"> dotychczas</w:t>
      </w:r>
      <w:r w:rsidRPr="00A938F8">
        <w:rPr>
          <w:sz w:val="24"/>
          <w:szCs w:val="24"/>
        </w:rPr>
        <w:t xml:space="preserve"> realizował </w:t>
      </w:r>
      <w:r w:rsidR="00AD4DEE" w:rsidRPr="00A938F8">
        <w:rPr>
          <w:sz w:val="24"/>
          <w:szCs w:val="24"/>
        </w:rPr>
        <w:t xml:space="preserve">okresowo </w:t>
      </w:r>
      <w:r w:rsidRPr="00A938F8">
        <w:rPr>
          <w:sz w:val="24"/>
          <w:szCs w:val="24"/>
        </w:rPr>
        <w:t>połączenia z Wrocławia i  Jeleniej Góry do T</w:t>
      </w:r>
      <w:r w:rsidR="00AD4DEE" w:rsidRPr="00A938F8">
        <w:rPr>
          <w:sz w:val="24"/>
          <w:szCs w:val="24"/>
        </w:rPr>
        <w:t>r</w:t>
      </w:r>
      <w:r w:rsidRPr="00A938F8">
        <w:rPr>
          <w:sz w:val="24"/>
          <w:szCs w:val="24"/>
        </w:rPr>
        <w:t>utnova. Połączenie realizowane było w okresie od 1 maja 2014 do 31 sierpnia 2014r na</w:t>
      </w:r>
      <w:r w:rsidR="00AD4DEE" w:rsidRPr="00A938F8">
        <w:rPr>
          <w:sz w:val="24"/>
          <w:szCs w:val="24"/>
        </w:rPr>
        <w:t xml:space="preserve"> podstawie</w:t>
      </w:r>
      <w:r w:rsidRPr="00A938F8">
        <w:rPr>
          <w:sz w:val="24"/>
          <w:szCs w:val="24"/>
        </w:rPr>
        <w:t xml:space="preserve"> umowy w dziedzinie transgranicznych kolejowych przewozów osobowych zawartej z GW Train Regioa.s. z siedzibą w Us</w:t>
      </w:r>
      <w:r w:rsidR="00AD4DEE" w:rsidRPr="00A938F8">
        <w:rPr>
          <w:sz w:val="24"/>
          <w:szCs w:val="24"/>
        </w:rPr>
        <w:t>ti nad Labem. Partnerzy umowy są</w:t>
      </w:r>
      <w:r w:rsidRPr="00A938F8">
        <w:rPr>
          <w:sz w:val="24"/>
          <w:szCs w:val="24"/>
        </w:rPr>
        <w:t xml:space="preserve"> przewoźnikami kolejowymi świadczącymi usługi i ponoszącymi odpowiedzialność na terenie swoich Państw. Do obsługi połączenia wykorzystywane są pojazdy szynowe należące do </w:t>
      </w:r>
      <w:r w:rsidR="00C139C8" w:rsidRPr="00A938F8">
        <w:rPr>
          <w:sz w:val="24"/>
          <w:szCs w:val="24"/>
        </w:rPr>
        <w:t>UM Województwa Dolnośląskiego</w:t>
      </w:r>
      <w:r w:rsidRPr="00A938F8">
        <w:rPr>
          <w:sz w:val="24"/>
          <w:szCs w:val="24"/>
        </w:rPr>
        <w:t>, użyczone Zamawiającemu lub wykorzystywane przez niego na podstawie umowy cywilnoprawnej. Za utrzymanie techniczne pojazdu odpowiada Zamawiający natomiast poza granicami kraju GWTR udostępnia maszynistów pojazdów trakcyjnych ze znajomością języka polskiego, jako pilotów, którzy zostali przeszkoleni zgodnie z czeskimi przepisami komunikacyjnymi i sygnalizacyjnymi (</w:t>
      </w:r>
      <w:r w:rsidR="00AD4DEE" w:rsidRPr="00A938F8">
        <w:rPr>
          <w:sz w:val="24"/>
          <w:szCs w:val="24"/>
        </w:rPr>
        <w:t>którzy znają</w:t>
      </w:r>
      <w:r w:rsidRPr="00A938F8">
        <w:rPr>
          <w:sz w:val="24"/>
          <w:szCs w:val="24"/>
        </w:rPr>
        <w:t xml:space="preserve"> pojazd i którzy zostali zapoznani z warunkami technicznymi i eksploatacyjnymi na odcinku). GWTR przy</w:t>
      </w:r>
      <w:r w:rsidR="00AD4DEE" w:rsidRPr="00A938F8">
        <w:rPr>
          <w:sz w:val="24"/>
          <w:szCs w:val="24"/>
        </w:rPr>
        <w:t>j</w:t>
      </w:r>
      <w:r w:rsidRPr="00A938F8">
        <w:rPr>
          <w:sz w:val="24"/>
          <w:szCs w:val="24"/>
        </w:rPr>
        <w:t>muje odpowiedzialność za ewentualne szkody w</w:t>
      </w:r>
      <w:r w:rsidR="00AD4DEE" w:rsidRPr="00A938F8">
        <w:rPr>
          <w:sz w:val="24"/>
          <w:szCs w:val="24"/>
        </w:rPr>
        <w:t xml:space="preserve"> pojazdach szynowych oraz ewent</w:t>
      </w:r>
      <w:r w:rsidRPr="00A938F8">
        <w:rPr>
          <w:sz w:val="24"/>
          <w:szCs w:val="24"/>
        </w:rPr>
        <w:t>ualn</w:t>
      </w:r>
      <w:r w:rsidR="00AD4DEE" w:rsidRPr="00A938F8">
        <w:rPr>
          <w:sz w:val="24"/>
          <w:szCs w:val="24"/>
        </w:rPr>
        <w:t>e</w:t>
      </w:r>
      <w:r w:rsidRPr="00A938F8">
        <w:rPr>
          <w:sz w:val="24"/>
          <w:szCs w:val="24"/>
        </w:rPr>
        <w:t xml:space="preserve"> szkody, wywołane </w:t>
      </w:r>
      <w:r w:rsidR="00AD4DEE" w:rsidRPr="00A938F8">
        <w:rPr>
          <w:sz w:val="24"/>
          <w:szCs w:val="24"/>
        </w:rPr>
        <w:t>e</w:t>
      </w:r>
      <w:r w:rsidRPr="00A938F8">
        <w:rPr>
          <w:sz w:val="24"/>
          <w:szCs w:val="24"/>
        </w:rPr>
        <w:t xml:space="preserve">ksploatacją pojazdów na terytorium przewozowym GWTR ponadto posiada ona zawartą umowę ubezpieczenia odpowiedzialności cywilnej oraz casco pojazdów szynowych. </w:t>
      </w:r>
    </w:p>
    <w:p w:rsidR="00AD4DEE" w:rsidRPr="00A938F8" w:rsidRDefault="00AD4DEE" w:rsidP="00623D15">
      <w:pPr>
        <w:pStyle w:val="Akapitzlist"/>
        <w:spacing w:line="240" w:lineRule="auto"/>
        <w:ind w:left="323"/>
        <w:jc w:val="both"/>
        <w:rPr>
          <w:sz w:val="24"/>
          <w:szCs w:val="24"/>
        </w:rPr>
      </w:pPr>
    </w:p>
    <w:p w:rsidR="00623D15" w:rsidRPr="00A938F8" w:rsidRDefault="00623D15" w:rsidP="00623D15">
      <w:pPr>
        <w:pStyle w:val="Akapitzlist"/>
        <w:spacing w:line="240" w:lineRule="auto"/>
        <w:ind w:left="323"/>
        <w:jc w:val="both"/>
        <w:rPr>
          <w:sz w:val="24"/>
          <w:szCs w:val="24"/>
        </w:rPr>
      </w:pPr>
      <w:r w:rsidRPr="00A938F8">
        <w:rPr>
          <w:sz w:val="24"/>
          <w:szCs w:val="24"/>
        </w:rPr>
        <w:t xml:space="preserve">Zamawiający w okresie realizacji umowy zamierza wznowić współpracę z przewoźnikiem czeskim. Podjęcie współpracy z innym przewoźnikiem zagranicznym </w:t>
      </w:r>
      <w:r w:rsidR="00AD4DEE" w:rsidRPr="00A938F8">
        <w:rPr>
          <w:sz w:val="24"/>
          <w:szCs w:val="24"/>
        </w:rPr>
        <w:t xml:space="preserve">na </w:t>
      </w:r>
      <w:r w:rsidRPr="00A938F8">
        <w:rPr>
          <w:sz w:val="24"/>
          <w:szCs w:val="24"/>
        </w:rPr>
        <w:t xml:space="preserve">analogicznych zasadach nie będzie traktowane jako zwiększenie ryzyka. </w:t>
      </w:r>
    </w:p>
    <w:p w:rsidR="00623D15" w:rsidRPr="00A938F8" w:rsidRDefault="00623D15" w:rsidP="00623D15">
      <w:pPr>
        <w:pStyle w:val="Akapitzlist"/>
        <w:widowControl w:val="0"/>
        <w:numPr>
          <w:ilvl w:val="0"/>
          <w:numId w:val="32"/>
        </w:numPr>
        <w:autoSpaceDE w:val="0"/>
        <w:autoSpaceDN w:val="0"/>
        <w:adjustRightInd w:val="0"/>
        <w:spacing w:after="240" w:line="240" w:lineRule="auto"/>
        <w:ind w:left="323"/>
        <w:jc w:val="both"/>
        <w:rPr>
          <w:sz w:val="24"/>
          <w:szCs w:val="24"/>
        </w:rPr>
      </w:pPr>
      <w:r w:rsidRPr="00A938F8">
        <w:rPr>
          <w:rFonts w:cs="Helvetica"/>
          <w:sz w:val="24"/>
          <w:szCs w:val="24"/>
        </w:rPr>
        <w:t xml:space="preserve">Przejazd poza granicami kraju może odbywać się w </w:t>
      </w:r>
      <w:r w:rsidR="00A10B11" w:rsidRPr="00A938F8">
        <w:rPr>
          <w:rFonts w:cs="Helvetica"/>
          <w:sz w:val="24"/>
          <w:szCs w:val="24"/>
        </w:rPr>
        <w:t>związku</w:t>
      </w:r>
      <w:r w:rsidRPr="00A938F8">
        <w:rPr>
          <w:rFonts w:cs="Helvetica"/>
          <w:sz w:val="24"/>
          <w:szCs w:val="24"/>
        </w:rPr>
        <w:t xml:space="preserve"> z realizacj</w:t>
      </w:r>
      <w:r w:rsidRPr="00A938F8">
        <w:rPr>
          <w:rFonts w:cs="Times"/>
          <w:sz w:val="24"/>
          <w:szCs w:val="24"/>
        </w:rPr>
        <w:t xml:space="preserve">ą </w:t>
      </w:r>
      <w:r w:rsidRPr="00A938F8">
        <w:rPr>
          <w:rFonts w:cs="Helvetica"/>
          <w:sz w:val="24"/>
          <w:szCs w:val="24"/>
        </w:rPr>
        <w:t xml:space="preserve">umów dostawy pojazdów w tym w </w:t>
      </w:r>
      <w:r w:rsidR="00A10B11" w:rsidRPr="00A938F8">
        <w:rPr>
          <w:rFonts w:cs="Helvetica"/>
          <w:sz w:val="24"/>
          <w:szCs w:val="24"/>
        </w:rPr>
        <w:t>szczególności wynikające</w:t>
      </w:r>
      <w:r w:rsidRPr="00A938F8">
        <w:rPr>
          <w:rFonts w:cs="Helvetica"/>
          <w:sz w:val="24"/>
          <w:szCs w:val="24"/>
        </w:rPr>
        <w:t xml:space="preserve"> ze wskazania miejsc odbioru i zwrotu pojazdów – sytuacja powyższa jest możliwa jednakże do tej pory  nie zrealizowała się</w:t>
      </w:r>
    </w:p>
    <w:p w:rsidR="00623D15" w:rsidRPr="00A938F8" w:rsidRDefault="00623D15" w:rsidP="00623D15">
      <w:pPr>
        <w:pStyle w:val="Akapitzlist"/>
        <w:widowControl w:val="0"/>
        <w:numPr>
          <w:ilvl w:val="0"/>
          <w:numId w:val="32"/>
        </w:numPr>
        <w:autoSpaceDE w:val="0"/>
        <w:autoSpaceDN w:val="0"/>
        <w:adjustRightInd w:val="0"/>
        <w:spacing w:after="240" w:line="240" w:lineRule="auto"/>
        <w:ind w:left="323"/>
        <w:jc w:val="both"/>
        <w:rPr>
          <w:sz w:val="24"/>
          <w:szCs w:val="24"/>
        </w:rPr>
      </w:pPr>
      <w:r w:rsidRPr="00A938F8">
        <w:rPr>
          <w:sz w:val="24"/>
          <w:szCs w:val="24"/>
        </w:rPr>
        <w:t>W ramach</w:t>
      </w:r>
      <w:r w:rsidR="00A10B11" w:rsidRPr="00A938F8">
        <w:rPr>
          <w:sz w:val="24"/>
          <w:szCs w:val="24"/>
        </w:rPr>
        <w:t xml:space="preserve"> prowadzonej działalności Zamawiaj</w:t>
      </w:r>
      <w:r w:rsidRPr="00A938F8">
        <w:rPr>
          <w:sz w:val="24"/>
          <w:szCs w:val="24"/>
        </w:rPr>
        <w:t xml:space="preserve">ący i osoby działające na jego rzecz uczestniczą w wyjazdach szkoleniowych, służbowych poza granicami kraju </w:t>
      </w:r>
    </w:p>
    <w:p w:rsidR="00623D15" w:rsidRPr="00A938F8" w:rsidRDefault="00623D15" w:rsidP="00623D15">
      <w:pPr>
        <w:widowControl w:val="0"/>
        <w:autoSpaceDE w:val="0"/>
        <w:autoSpaceDN w:val="0"/>
        <w:adjustRightInd w:val="0"/>
        <w:spacing w:after="240" w:line="240" w:lineRule="auto"/>
        <w:rPr>
          <w:rFonts w:cs="Times"/>
          <w:sz w:val="24"/>
          <w:szCs w:val="24"/>
        </w:rPr>
      </w:pPr>
    </w:p>
    <w:p w:rsidR="00623D15" w:rsidRPr="00A938F8" w:rsidRDefault="00623D15" w:rsidP="00623D15">
      <w:pPr>
        <w:pStyle w:val="Akapitzlist"/>
        <w:widowControl w:val="0"/>
        <w:numPr>
          <w:ilvl w:val="0"/>
          <w:numId w:val="31"/>
        </w:numPr>
        <w:autoSpaceDE w:val="0"/>
        <w:autoSpaceDN w:val="0"/>
        <w:adjustRightInd w:val="0"/>
        <w:spacing w:after="240" w:line="240" w:lineRule="auto"/>
        <w:rPr>
          <w:rFonts w:cs="Times"/>
          <w:b/>
          <w:sz w:val="24"/>
          <w:szCs w:val="24"/>
        </w:rPr>
      </w:pPr>
      <w:r w:rsidRPr="00A938F8">
        <w:rPr>
          <w:rFonts w:cs="Times"/>
          <w:b/>
          <w:sz w:val="24"/>
          <w:szCs w:val="24"/>
        </w:rPr>
        <w:t>Wykorzystywana infrastruktura</w:t>
      </w:r>
    </w:p>
    <w:p w:rsidR="00623D15" w:rsidRPr="00A938F8" w:rsidRDefault="00623D15" w:rsidP="00623D15">
      <w:pPr>
        <w:pStyle w:val="Akapitzlist"/>
        <w:widowControl w:val="0"/>
        <w:autoSpaceDE w:val="0"/>
        <w:autoSpaceDN w:val="0"/>
        <w:adjustRightInd w:val="0"/>
        <w:spacing w:after="240" w:line="240" w:lineRule="auto"/>
        <w:rPr>
          <w:rFonts w:cs="Times"/>
          <w:b/>
          <w:sz w:val="24"/>
          <w:szCs w:val="24"/>
        </w:rPr>
      </w:pPr>
    </w:p>
    <w:p w:rsidR="00623D15" w:rsidRPr="00A938F8" w:rsidRDefault="00623D15" w:rsidP="00A10B11">
      <w:pPr>
        <w:widowControl w:val="0"/>
        <w:autoSpaceDE w:val="0"/>
        <w:autoSpaceDN w:val="0"/>
        <w:adjustRightInd w:val="0"/>
        <w:spacing w:after="240" w:line="240" w:lineRule="auto"/>
        <w:ind w:left="360"/>
        <w:jc w:val="both"/>
        <w:rPr>
          <w:rFonts w:cs="Lucida Grande"/>
          <w:color w:val="000000"/>
          <w:sz w:val="24"/>
          <w:szCs w:val="24"/>
        </w:rPr>
      </w:pPr>
      <w:r w:rsidRPr="00A938F8">
        <w:rPr>
          <w:rFonts w:cs="Helvetica"/>
          <w:b/>
          <w:bCs/>
          <w:sz w:val="24"/>
          <w:szCs w:val="24"/>
        </w:rPr>
        <w:t>CAŁKOWITA (szacunkowa) długo</w:t>
      </w:r>
      <w:r w:rsidRPr="00A938F8">
        <w:rPr>
          <w:rFonts w:cs="Times"/>
          <w:b/>
          <w:sz w:val="24"/>
          <w:szCs w:val="24"/>
        </w:rPr>
        <w:t>ść</w:t>
      </w:r>
      <w:r w:rsidR="00E21809">
        <w:rPr>
          <w:rFonts w:cs="Times"/>
          <w:b/>
          <w:sz w:val="24"/>
          <w:szCs w:val="24"/>
        </w:rPr>
        <w:t xml:space="preserve"> </w:t>
      </w:r>
      <w:r w:rsidRPr="00A938F8">
        <w:rPr>
          <w:rFonts w:cs="Helvetica"/>
          <w:b/>
          <w:bCs/>
          <w:sz w:val="24"/>
          <w:szCs w:val="24"/>
        </w:rPr>
        <w:t xml:space="preserve">torowisk - </w:t>
      </w:r>
      <w:r w:rsidRPr="00A938F8">
        <w:rPr>
          <w:rFonts w:cs="Lucida Grande"/>
          <w:color w:val="000000"/>
          <w:sz w:val="24"/>
          <w:szCs w:val="24"/>
        </w:rPr>
        <w:t xml:space="preserve">Zamawiający prowadzi przejazdy po torowiskach zarządzanych przez PKP PLK S.A. oraz PMTLK Sp. z o.o. Ponadto Spółka użytkuje na potrzeby utrzymania pojazdów bocznice kolejowe (na podstawie umowy najmu) w Miłkowicach i w Legnicy. </w:t>
      </w:r>
    </w:p>
    <w:p w:rsidR="00623D15" w:rsidRPr="00A938F8" w:rsidRDefault="00623D15" w:rsidP="00A10B11">
      <w:pPr>
        <w:widowControl w:val="0"/>
        <w:autoSpaceDE w:val="0"/>
        <w:autoSpaceDN w:val="0"/>
        <w:adjustRightInd w:val="0"/>
        <w:spacing w:after="240" w:line="240" w:lineRule="auto"/>
        <w:ind w:left="360"/>
        <w:jc w:val="both"/>
        <w:rPr>
          <w:rFonts w:cs="Lucida Grande"/>
          <w:color w:val="000000"/>
          <w:sz w:val="24"/>
          <w:szCs w:val="24"/>
        </w:rPr>
      </w:pPr>
      <w:r w:rsidRPr="00A938F8">
        <w:rPr>
          <w:rFonts w:cs="Lucida Grande"/>
          <w:color w:val="000000"/>
          <w:sz w:val="24"/>
          <w:szCs w:val="24"/>
        </w:rPr>
        <w:lastRenderedPageBreak/>
        <w:t>Za nadzór, utrzymanie i oznakowanie</w:t>
      </w:r>
      <w:r w:rsidR="00E21809">
        <w:rPr>
          <w:rFonts w:cs="Lucida Grande"/>
          <w:color w:val="000000"/>
          <w:sz w:val="24"/>
          <w:szCs w:val="24"/>
        </w:rPr>
        <w:t xml:space="preserve"> </w:t>
      </w:r>
      <w:r w:rsidRPr="00A938F8">
        <w:rPr>
          <w:rFonts w:cs="Lucida Grande"/>
          <w:color w:val="000000"/>
          <w:sz w:val="24"/>
          <w:szCs w:val="24"/>
        </w:rPr>
        <w:t>torowisk odpowiada jedynie w obszarze bocznic (w chwili obecnej</w:t>
      </w:r>
      <w:r w:rsidR="00E21809">
        <w:rPr>
          <w:rFonts w:cs="Lucida Grande"/>
          <w:color w:val="000000"/>
          <w:sz w:val="24"/>
          <w:szCs w:val="24"/>
        </w:rPr>
        <w:t xml:space="preserve"> </w:t>
      </w:r>
      <w:r w:rsidRPr="00A938F8">
        <w:rPr>
          <w:rFonts w:cs="Lucida Grande"/>
          <w:color w:val="000000"/>
          <w:sz w:val="24"/>
          <w:szCs w:val="24"/>
        </w:rPr>
        <w:t xml:space="preserve">długość około 5,3 km). Dodatkowo na terenie Bocznic nie występują przejazdy kolejowo – drogowe </w:t>
      </w:r>
    </w:p>
    <w:p w:rsidR="00623D15" w:rsidRPr="00A938F8" w:rsidRDefault="00623D15" w:rsidP="00A10B11">
      <w:pPr>
        <w:widowControl w:val="0"/>
        <w:autoSpaceDE w:val="0"/>
        <w:autoSpaceDN w:val="0"/>
        <w:adjustRightInd w:val="0"/>
        <w:spacing w:after="240" w:line="240" w:lineRule="auto"/>
        <w:ind w:left="360"/>
        <w:jc w:val="both"/>
        <w:rPr>
          <w:rFonts w:cs="Times"/>
          <w:sz w:val="24"/>
          <w:szCs w:val="24"/>
        </w:rPr>
      </w:pPr>
      <w:r w:rsidRPr="00A938F8">
        <w:rPr>
          <w:rFonts w:cs="Helvetica"/>
          <w:sz w:val="24"/>
          <w:szCs w:val="24"/>
        </w:rPr>
        <w:t>Długość torowisk, po których porusza</w:t>
      </w:r>
      <w:r w:rsidRPr="00A938F8">
        <w:rPr>
          <w:rFonts w:cs="Times"/>
          <w:sz w:val="24"/>
          <w:szCs w:val="24"/>
        </w:rPr>
        <w:t xml:space="preserve">ć </w:t>
      </w:r>
      <w:r w:rsidRPr="00A938F8">
        <w:rPr>
          <w:rFonts w:cs="Helvetica"/>
          <w:sz w:val="24"/>
          <w:szCs w:val="24"/>
        </w:rPr>
        <w:t>si</w:t>
      </w:r>
      <w:r w:rsidRPr="00A938F8">
        <w:rPr>
          <w:rFonts w:cs="Times"/>
          <w:sz w:val="24"/>
          <w:szCs w:val="24"/>
        </w:rPr>
        <w:t xml:space="preserve">ę </w:t>
      </w:r>
      <w:r w:rsidRPr="00A938F8">
        <w:rPr>
          <w:rFonts w:cs="Helvetica"/>
          <w:sz w:val="24"/>
          <w:szCs w:val="24"/>
        </w:rPr>
        <w:t>b</w:t>
      </w:r>
      <w:r w:rsidRPr="00A938F8">
        <w:rPr>
          <w:rFonts w:cs="Times"/>
          <w:sz w:val="24"/>
          <w:szCs w:val="24"/>
        </w:rPr>
        <w:t>ę</w:t>
      </w:r>
      <w:r w:rsidRPr="00A938F8">
        <w:rPr>
          <w:rFonts w:cs="Helvetica"/>
          <w:sz w:val="24"/>
          <w:szCs w:val="24"/>
        </w:rPr>
        <w:t>d</w:t>
      </w:r>
      <w:r w:rsidRPr="00A938F8">
        <w:rPr>
          <w:rFonts w:cs="Times"/>
          <w:sz w:val="24"/>
          <w:szCs w:val="24"/>
        </w:rPr>
        <w:t xml:space="preserve">ą </w:t>
      </w:r>
      <w:r w:rsidRPr="00A938F8">
        <w:rPr>
          <w:rFonts w:cs="Helvetica"/>
          <w:sz w:val="24"/>
          <w:szCs w:val="24"/>
        </w:rPr>
        <w:t>pojazdy Zamawiaj</w:t>
      </w:r>
      <w:r w:rsidRPr="00A938F8">
        <w:rPr>
          <w:rFonts w:cs="Times"/>
          <w:sz w:val="24"/>
          <w:szCs w:val="24"/>
        </w:rPr>
        <w:t>ą</w:t>
      </w:r>
      <w:r w:rsidRPr="00A938F8">
        <w:rPr>
          <w:rFonts w:cs="Helvetica"/>
          <w:sz w:val="24"/>
          <w:szCs w:val="24"/>
        </w:rPr>
        <w:t>cego</w:t>
      </w:r>
      <w:r w:rsidR="00E21809">
        <w:rPr>
          <w:rFonts w:cs="Helvetica"/>
          <w:sz w:val="24"/>
          <w:szCs w:val="24"/>
        </w:rPr>
        <w:t xml:space="preserve"> </w:t>
      </w:r>
      <w:r w:rsidRPr="00A938F8">
        <w:rPr>
          <w:rFonts w:cs="Helvetica"/>
          <w:sz w:val="24"/>
          <w:szCs w:val="24"/>
        </w:rPr>
        <w:t>realizuj</w:t>
      </w:r>
      <w:r w:rsidRPr="00A938F8">
        <w:rPr>
          <w:rFonts w:cs="Times"/>
          <w:sz w:val="24"/>
          <w:szCs w:val="24"/>
        </w:rPr>
        <w:t>ą</w:t>
      </w:r>
      <w:r w:rsidRPr="00A938F8">
        <w:rPr>
          <w:rFonts w:cs="Helvetica"/>
          <w:sz w:val="24"/>
          <w:szCs w:val="24"/>
        </w:rPr>
        <w:t>ce podstawowe zadania wynikaj</w:t>
      </w:r>
      <w:r w:rsidRPr="00A938F8">
        <w:rPr>
          <w:rFonts w:cs="Times"/>
          <w:sz w:val="24"/>
          <w:szCs w:val="24"/>
        </w:rPr>
        <w:t>ą</w:t>
      </w:r>
      <w:r w:rsidRPr="00A938F8">
        <w:rPr>
          <w:rFonts w:cs="Helvetica"/>
          <w:sz w:val="24"/>
          <w:szCs w:val="24"/>
        </w:rPr>
        <w:t>ce z działalno</w:t>
      </w:r>
      <w:r w:rsidRPr="00A938F8">
        <w:rPr>
          <w:rFonts w:cs="Times"/>
          <w:sz w:val="24"/>
          <w:szCs w:val="24"/>
        </w:rPr>
        <w:t>ś</w:t>
      </w:r>
      <w:r w:rsidRPr="00A938F8">
        <w:rPr>
          <w:rFonts w:cs="Helvetica"/>
          <w:sz w:val="24"/>
          <w:szCs w:val="24"/>
        </w:rPr>
        <w:t>ci (nie uwzgl</w:t>
      </w:r>
      <w:r w:rsidRPr="00A938F8">
        <w:rPr>
          <w:rFonts w:cs="Times"/>
          <w:sz w:val="24"/>
          <w:szCs w:val="24"/>
        </w:rPr>
        <w:t>ę</w:t>
      </w:r>
      <w:r w:rsidRPr="00A938F8">
        <w:rPr>
          <w:rFonts w:cs="Helvetica"/>
          <w:sz w:val="24"/>
          <w:szCs w:val="24"/>
        </w:rPr>
        <w:t>dnia</w:t>
      </w:r>
      <w:r w:rsidR="00E21809">
        <w:rPr>
          <w:rFonts w:cs="Helvetica"/>
          <w:sz w:val="24"/>
          <w:szCs w:val="24"/>
        </w:rPr>
        <w:t xml:space="preserve"> </w:t>
      </w:r>
      <w:r w:rsidRPr="00A938F8">
        <w:rPr>
          <w:rFonts w:cs="Helvetica"/>
          <w:sz w:val="24"/>
          <w:szCs w:val="24"/>
        </w:rPr>
        <w:t>si</w:t>
      </w:r>
      <w:r w:rsidRPr="00A938F8">
        <w:rPr>
          <w:rFonts w:cs="Times"/>
          <w:sz w:val="24"/>
          <w:szCs w:val="24"/>
        </w:rPr>
        <w:t xml:space="preserve">ę </w:t>
      </w:r>
      <w:r w:rsidRPr="00A938F8">
        <w:rPr>
          <w:rFonts w:cs="Helvetica"/>
          <w:sz w:val="24"/>
          <w:szCs w:val="24"/>
        </w:rPr>
        <w:t>tras przejazdów okazjonalnych) - 935 Km. Spółka posiada bocznice kolejowe o ł</w:t>
      </w:r>
      <w:r w:rsidR="00C139C8" w:rsidRPr="00A938F8">
        <w:rPr>
          <w:rFonts w:cs="Helvetica"/>
          <w:sz w:val="24"/>
          <w:szCs w:val="24"/>
        </w:rPr>
        <w:t>ącznej długości torowisk 5,3 km.</w:t>
      </w:r>
    </w:p>
    <w:p w:rsidR="00623D15" w:rsidRPr="00A938F8" w:rsidRDefault="00623D15" w:rsidP="00623D15">
      <w:pPr>
        <w:pStyle w:val="Akapitzlist"/>
        <w:widowControl w:val="0"/>
        <w:autoSpaceDE w:val="0"/>
        <w:autoSpaceDN w:val="0"/>
        <w:adjustRightInd w:val="0"/>
        <w:spacing w:after="240" w:line="240" w:lineRule="auto"/>
        <w:rPr>
          <w:rFonts w:cs="Times"/>
          <w:b/>
          <w:sz w:val="24"/>
          <w:szCs w:val="24"/>
        </w:rPr>
      </w:pPr>
    </w:p>
    <w:p w:rsidR="00623D15" w:rsidRPr="00A938F8" w:rsidRDefault="00623D15" w:rsidP="00623D15">
      <w:pPr>
        <w:pStyle w:val="Akapitzlist"/>
        <w:widowControl w:val="0"/>
        <w:numPr>
          <w:ilvl w:val="0"/>
          <w:numId w:val="31"/>
        </w:numPr>
        <w:autoSpaceDE w:val="0"/>
        <w:autoSpaceDN w:val="0"/>
        <w:adjustRightInd w:val="0"/>
        <w:spacing w:after="240" w:line="240" w:lineRule="auto"/>
        <w:rPr>
          <w:rFonts w:cs="Times"/>
          <w:b/>
          <w:sz w:val="24"/>
          <w:szCs w:val="24"/>
        </w:rPr>
      </w:pPr>
      <w:r w:rsidRPr="00A938F8">
        <w:rPr>
          <w:rFonts w:cs="Times"/>
          <w:b/>
          <w:sz w:val="24"/>
          <w:szCs w:val="24"/>
        </w:rPr>
        <w:t xml:space="preserve">Dane </w:t>
      </w:r>
      <w:r w:rsidR="00A10B11" w:rsidRPr="00A938F8">
        <w:rPr>
          <w:rFonts w:cs="Times"/>
          <w:b/>
          <w:sz w:val="24"/>
          <w:szCs w:val="24"/>
        </w:rPr>
        <w:t>na temat</w:t>
      </w:r>
      <w:r w:rsidRPr="00A938F8">
        <w:rPr>
          <w:rFonts w:cs="Times"/>
          <w:b/>
          <w:sz w:val="24"/>
          <w:szCs w:val="24"/>
        </w:rPr>
        <w:t xml:space="preserve"> skali prowadzonej </w:t>
      </w:r>
      <w:r w:rsidR="00A10B11" w:rsidRPr="00A938F8">
        <w:rPr>
          <w:rFonts w:cs="Times"/>
          <w:b/>
          <w:sz w:val="24"/>
          <w:szCs w:val="24"/>
        </w:rPr>
        <w:t>działalności – podstawowe parametry</w:t>
      </w:r>
    </w:p>
    <w:p w:rsidR="00623D15" w:rsidRPr="00A938F8" w:rsidRDefault="00A10B11" w:rsidP="00623D15">
      <w:pPr>
        <w:pStyle w:val="Akapitzlist"/>
        <w:widowControl w:val="0"/>
        <w:numPr>
          <w:ilvl w:val="0"/>
          <w:numId w:val="37"/>
        </w:numPr>
        <w:autoSpaceDE w:val="0"/>
        <w:autoSpaceDN w:val="0"/>
        <w:adjustRightInd w:val="0"/>
        <w:spacing w:after="240" w:line="240" w:lineRule="auto"/>
        <w:rPr>
          <w:rFonts w:cs="Times"/>
          <w:b/>
          <w:sz w:val="24"/>
          <w:szCs w:val="24"/>
        </w:rPr>
      </w:pPr>
      <w:r w:rsidRPr="00A938F8">
        <w:rPr>
          <w:rFonts w:cs="Times"/>
          <w:b/>
          <w:sz w:val="24"/>
          <w:szCs w:val="24"/>
        </w:rPr>
        <w:t>Wartości planowane w okresie ubezpieczenia</w:t>
      </w:r>
    </w:p>
    <w:tbl>
      <w:tblPr>
        <w:tblStyle w:val="Tabela-Siatka"/>
        <w:tblW w:w="0" w:type="auto"/>
        <w:tblInd w:w="534" w:type="dxa"/>
        <w:tblLook w:val="04A0" w:firstRow="1" w:lastRow="0" w:firstColumn="1" w:lastColumn="0" w:noHBand="0" w:noVBand="1"/>
      </w:tblPr>
      <w:tblGrid>
        <w:gridCol w:w="2930"/>
        <w:gridCol w:w="2798"/>
        <w:gridCol w:w="2687"/>
      </w:tblGrid>
      <w:tr w:rsidR="00623D15" w:rsidRPr="00A938F8" w:rsidTr="00A10B11">
        <w:trPr>
          <w:trHeight w:val="493"/>
        </w:trPr>
        <w:tc>
          <w:tcPr>
            <w:tcW w:w="2930" w:type="dxa"/>
            <w:shd w:val="clear" w:color="auto" w:fill="95B3D7" w:themeFill="accent1" w:themeFillTint="99"/>
          </w:tcPr>
          <w:p w:rsidR="00623D15" w:rsidRPr="00A938F8" w:rsidRDefault="00623D15" w:rsidP="008955FD">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Parametr</w:t>
            </w:r>
          </w:p>
        </w:tc>
        <w:tc>
          <w:tcPr>
            <w:tcW w:w="2798" w:type="dxa"/>
            <w:shd w:val="clear" w:color="auto" w:fill="95B3D7" w:themeFill="accent1" w:themeFillTint="99"/>
          </w:tcPr>
          <w:p w:rsidR="00623D15" w:rsidRPr="00A938F8" w:rsidRDefault="00623D15" w:rsidP="008955FD">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W okresie rocznym rok 2015</w:t>
            </w:r>
          </w:p>
        </w:tc>
        <w:tc>
          <w:tcPr>
            <w:tcW w:w="2687" w:type="dxa"/>
            <w:shd w:val="clear" w:color="auto" w:fill="95B3D7" w:themeFill="accent1" w:themeFillTint="99"/>
          </w:tcPr>
          <w:p w:rsidR="00623D15" w:rsidRPr="00A938F8" w:rsidRDefault="00623D15" w:rsidP="008955FD">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W okresie 2 lat – 2015-2016</w:t>
            </w:r>
          </w:p>
        </w:tc>
      </w:tr>
      <w:tr w:rsidR="00623D15" w:rsidRPr="00A938F8" w:rsidTr="00A10B11">
        <w:trPr>
          <w:trHeight w:val="968"/>
        </w:trPr>
        <w:tc>
          <w:tcPr>
            <w:tcW w:w="2930" w:type="dxa"/>
          </w:tcPr>
          <w:p w:rsidR="00623D15" w:rsidRPr="00A938F8" w:rsidRDefault="00623D15" w:rsidP="008955FD">
            <w:pPr>
              <w:widowControl w:val="0"/>
              <w:autoSpaceDE w:val="0"/>
              <w:autoSpaceDN w:val="0"/>
              <w:adjustRightInd w:val="0"/>
              <w:spacing w:after="240"/>
              <w:rPr>
                <w:rFonts w:asciiTheme="minorHAnsi" w:hAnsiTheme="minorHAnsi" w:cs="Times"/>
              </w:rPr>
            </w:pPr>
            <w:r w:rsidRPr="00A938F8">
              <w:rPr>
                <w:rFonts w:asciiTheme="minorHAnsi" w:hAnsiTheme="minorHAnsi" w:cs="Calibri"/>
                <w:lang w:val="en-US"/>
              </w:rPr>
              <w:t>Planowane</w:t>
            </w:r>
            <w:r w:rsidR="00E21809">
              <w:rPr>
                <w:rFonts w:asciiTheme="minorHAnsi" w:hAnsiTheme="minorHAnsi" w:cs="Calibri"/>
                <w:lang w:val="en-US"/>
              </w:rPr>
              <w:t xml:space="preserve"> </w:t>
            </w:r>
            <w:r w:rsidRPr="00A938F8">
              <w:rPr>
                <w:rFonts w:asciiTheme="minorHAnsi" w:hAnsiTheme="minorHAnsi" w:cs="Calibri"/>
                <w:lang w:val="en-US"/>
              </w:rPr>
              <w:t>przychody</w:t>
            </w:r>
            <w:r w:rsidR="00E21809">
              <w:rPr>
                <w:rFonts w:asciiTheme="minorHAnsi" w:hAnsiTheme="minorHAnsi" w:cs="Calibri"/>
                <w:lang w:val="en-US"/>
              </w:rPr>
              <w:t xml:space="preserve"> </w:t>
            </w:r>
            <w:r w:rsidRPr="00A938F8">
              <w:rPr>
                <w:rFonts w:asciiTheme="minorHAnsi" w:hAnsiTheme="minorHAnsi" w:cs="Calibri"/>
                <w:lang w:val="en-US"/>
              </w:rPr>
              <w:t>ze</w:t>
            </w:r>
            <w:r w:rsidR="00E21809">
              <w:rPr>
                <w:rFonts w:asciiTheme="minorHAnsi" w:hAnsiTheme="minorHAnsi" w:cs="Calibri"/>
                <w:lang w:val="en-US"/>
              </w:rPr>
              <w:t xml:space="preserve"> </w:t>
            </w:r>
            <w:r w:rsidRPr="00A938F8">
              <w:rPr>
                <w:rFonts w:asciiTheme="minorHAnsi" w:hAnsiTheme="minorHAnsi" w:cs="Calibri"/>
                <w:lang w:val="en-US"/>
              </w:rPr>
              <w:t>sprzedaży</w:t>
            </w:r>
            <w:r w:rsidR="00E21809">
              <w:rPr>
                <w:rFonts w:asciiTheme="minorHAnsi" w:hAnsiTheme="minorHAnsi" w:cs="Calibri"/>
                <w:lang w:val="en-US"/>
              </w:rPr>
              <w:t xml:space="preserve"> i</w:t>
            </w:r>
            <w:r w:rsidR="00423A1A">
              <w:rPr>
                <w:rFonts w:asciiTheme="minorHAnsi" w:hAnsiTheme="minorHAnsi" w:cs="Calibri"/>
                <w:lang w:val="en-US"/>
              </w:rPr>
              <w:t xml:space="preserve"> </w:t>
            </w:r>
            <w:r w:rsidRPr="00A938F8">
              <w:rPr>
                <w:rFonts w:asciiTheme="minorHAnsi" w:hAnsiTheme="minorHAnsi" w:cs="Calibri"/>
                <w:lang w:val="en-US"/>
              </w:rPr>
              <w:t>zrównane z nimi + dotacja UMWD  + inneprzychody.</w:t>
            </w:r>
          </w:p>
        </w:tc>
        <w:tc>
          <w:tcPr>
            <w:tcW w:w="2798" w:type="dxa"/>
          </w:tcPr>
          <w:p w:rsidR="00623D15" w:rsidRPr="00A938F8" w:rsidRDefault="00C139C8" w:rsidP="00C139C8">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109.025 tys. zł</w:t>
            </w:r>
          </w:p>
        </w:tc>
        <w:tc>
          <w:tcPr>
            <w:tcW w:w="2687" w:type="dxa"/>
          </w:tcPr>
          <w:p w:rsidR="00623D15" w:rsidRPr="00A938F8" w:rsidRDefault="00C139C8" w:rsidP="00C139C8">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231.126,4 tys. zł</w:t>
            </w:r>
          </w:p>
        </w:tc>
      </w:tr>
      <w:tr w:rsidR="00623D15" w:rsidRPr="00A938F8" w:rsidTr="00A10B11">
        <w:trPr>
          <w:trHeight w:val="748"/>
        </w:trPr>
        <w:tc>
          <w:tcPr>
            <w:tcW w:w="2930" w:type="dxa"/>
          </w:tcPr>
          <w:p w:rsidR="00623D15" w:rsidRPr="00A938F8" w:rsidRDefault="00623D15" w:rsidP="008955FD">
            <w:pPr>
              <w:widowControl w:val="0"/>
              <w:autoSpaceDE w:val="0"/>
              <w:autoSpaceDN w:val="0"/>
              <w:adjustRightInd w:val="0"/>
              <w:spacing w:after="240"/>
              <w:rPr>
                <w:rFonts w:asciiTheme="minorHAnsi" w:hAnsiTheme="minorHAnsi" w:cs="Calibri"/>
                <w:lang w:val="en-US"/>
              </w:rPr>
            </w:pPr>
            <w:r w:rsidRPr="00A938F8">
              <w:rPr>
                <w:rFonts w:asciiTheme="minorHAnsi" w:hAnsiTheme="minorHAnsi" w:cs="Calibri"/>
                <w:lang w:val="en-US"/>
              </w:rPr>
              <w:t>Planowane</w:t>
            </w:r>
            <w:r w:rsidR="00E21809">
              <w:rPr>
                <w:rFonts w:asciiTheme="minorHAnsi" w:hAnsiTheme="minorHAnsi" w:cs="Calibri"/>
                <w:lang w:val="en-US"/>
              </w:rPr>
              <w:t xml:space="preserve"> </w:t>
            </w:r>
            <w:r w:rsidRPr="00A938F8">
              <w:rPr>
                <w:rFonts w:asciiTheme="minorHAnsi" w:hAnsiTheme="minorHAnsi" w:cs="Calibri"/>
                <w:lang w:val="en-US"/>
              </w:rPr>
              <w:t>przychody</w:t>
            </w:r>
            <w:r w:rsidR="00E21809">
              <w:rPr>
                <w:rFonts w:asciiTheme="minorHAnsi" w:hAnsiTheme="minorHAnsi" w:cs="Calibri"/>
                <w:lang w:val="en-US"/>
              </w:rPr>
              <w:t xml:space="preserve"> </w:t>
            </w:r>
            <w:r w:rsidRPr="00A938F8">
              <w:rPr>
                <w:rFonts w:asciiTheme="minorHAnsi" w:hAnsiTheme="minorHAnsi" w:cs="Calibri"/>
                <w:lang w:val="en-US"/>
              </w:rPr>
              <w:t>ze</w:t>
            </w:r>
            <w:r w:rsidR="00E21809">
              <w:rPr>
                <w:rFonts w:asciiTheme="minorHAnsi" w:hAnsiTheme="minorHAnsi" w:cs="Calibri"/>
                <w:lang w:val="en-US"/>
              </w:rPr>
              <w:t xml:space="preserve"> </w:t>
            </w:r>
            <w:r w:rsidRPr="00A938F8">
              <w:rPr>
                <w:rFonts w:asciiTheme="minorHAnsi" w:hAnsiTheme="minorHAnsi" w:cs="Calibri"/>
                <w:lang w:val="en-US"/>
              </w:rPr>
              <w:t>sprzedaży</w:t>
            </w:r>
            <w:r w:rsidR="00E21809">
              <w:rPr>
                <w:rFonts w:asciiTheme="minorHAnsi" w:hAnsiTheme="minorHAnsi" w:cs="Calibri"/>
                <w:lang w:val="en-US"/>
              </w:rPr>
              <w:t xml:space="preserve"> </w:t>
            </w:r>
            <w:r w:rsidRPr="00A938F8">
              <w:rPr>
                <w:rFonts w:asciiTheme="minorHAnsi" w:hAnsiTheme="minorHAnsi" w:cs="Calibri"/>
                <w:lang w:val="en-US"/>
              </w:rPr>
              <w:t>biletów</w:t>
            </w:r>
          </w:p>
        </w:tc>
        <w:tc>
          <w:tcPr>
            <w:tcW w:w="2798" w:type="dxa"/>
          </w:tcPr>
          <w:p w:rsidR="00623D15" w:rsidRPr="00A938F8" w:rsidRDefault="00C139C8" w:rsidP="00C139C8">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41.124,6 tys. zł</w:t>
            </w:r>
          </w:p>
        </w:tc>
        <w:tc>
          <w:tcPr>
            <w:tcW w:w="2687" w:type="dxa"/>
          </w:tcPr>
          <w:p w:rsidR="00623D15" w:rsidRPr="00A938F8" w:rsidRDefault="00C139C8" w:rsidP="00C139C8">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87.377,0 tys. zł</w:t>
            </w:r>
          </w:p>
        </w:tc>
      </w:tr>
    </w:tbl>
    <w:p w:rsidR="00623D15" w:rsidRPr="00A938F8" w:rsidRDefault="00623D15" w:rsidP="00623D15">
      <w:pPr>
        <w:widowControl w:val="0"/>
        <w:autoSpaceDE w:val="0"/>
        <w:autoSpaceDN w:val="0"/>
        <w:adjustRightInd w:val="0"/>
        <w:spacing w:after="240" w:line="240" w:lineRule="auto"/>
        <w:rPr>
          <w:rFonts w:cs="Times"/>
          <w:sz w:val="24"/>
          <w:szCs w:val="24"/>
        </w:rPr>
      </w:pPr>
    </w:p>
    <w:p w:rsidR="00623D15" w:rsidRPr="00A938F8" w:rsidRDefault="00C139C8" w:rsidP="00623D15">
      <w:pPr>
        <w:pStyle w:val="Akapitzlist"/>
        <w:widowControl w:val="0"/>
        <w:numPr>
          <w:ilvl w:val="0"/>
          <w:numId w:val="37"/>
        </w:numPr>
        <w:autoSpaceDE w:val="0"/>
        <w:autoSpaceDN w:val="0"/>
        <w:adjustRightInd w:val="0"/>
        <w:spacing w:after="240" w:line="240" w:lineRule="auto"/>
        <w:rPr>
          <w:rFonts w:cs="Times"/>
          <w:b/>
          <w:sz w:val="24"/>
          <w:szCs w:val="24"/>
        </w:rPr>
      </w:pPr>
      <w:r w:rsidRPr="00A938F8">
        <w:rPr>
          <w:rFonts w:cs="Times"/>
          <w:b/>
          <w:sz w:val="24"/>
          <w:szCs w:val="24"/>
        </w:rPr>
        <w:t xml:space="preserve">Zrealizowane w okresie </w:t>
      </w:r>
      <w:r w:rsidR="00623D15" w:rsidRPr="00A938F8">
        <w:rPr>
          <w:rFonts w:cs="Times"/>
          <w:b/>
          <w:sz w:val="24"/>
          <w:szCs w:val="24"/>
        </w:rPr>
        <w:t xml:space="preserve">od 01 stycznia 2014 do 30 czerwca 2014r </w:t>
      </w:r>
    </w:p>
    <w:tbl>
      <w:tblPr>
        <w:tblStyle w:val="Tabela-Siatka"/>
        <w:tblW w:w="0" w:type="auto"/>
        <w:jc w:val="center"/>
        <w:tblLook w:val="04A0" w:firstRow="1" w:lastRow="0" w:firstColumn="1" w:lastColumn="0" w:noHBand="0" w:noVBand="1"/>
      </w:tblPr>
      <w:tblGrid>
        <w:gridCol w:w="2976"/>
        <w:gridCol w:w="2835"/>
      </w:tblGrid>
      <w:tr w:rsidR="00C139C8" w:rsidRPr="00A938F8" w:rsidTr="00C139C8">
        <w:trPr>
          <w:jc w:val="center"/>
        </w:trPr>
        <w:tc>
          <w:tcPr>
            <w:tcW w:w="2976" w:type="dxa"/>
            <w:shd w:val="clear" w:color="auto" w:fill="95B3D7" w:themeFill="accent1" w:themeFillTint="99"/>
          </w:tcPr>
          <w:p w:rsidR="00C139C8" w:rsidRPr="00A938F8" w:rsidRDefault="00C139C8" w:rsidP="008955FD">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Parametr</w:t>
            </w:r>
          </w:p>
        </w:tc>
        <w:tc>
          <w:tcPr>
            <w:tcW w:w="2835" w:type="dxa"/>
            <w:shd w:val="clear" w:color="auto" w:fill="95B3D7" w:themeFill="accent1" w:themeFillTint="99"/>
          </w:tcPr>
          <w:p w:rsidR="00C139C8" w:rsidRPr="00A938F8" w:rsidRDefault="00C139C8" w:rsidP="00C139C8">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W okresie od 01.01.2014 do 30.06.2014</w:t>
            </w:r>
          </w:p>
        </w:tc>
      </w:tr>
      <w:tr w:rsidR="00C139C8" w:rsidRPr="00A938F8" w:rsidTr="00C139C8">
        <w:trPr>
          <w:jc w:val="center"/>
        </w:trPr>
        <w:tc>
          <w:tcPr>
            <w:tcW w:w="2976" w:type="dxa"/>
          </w:tcPr>
          <w:p w:rsidR="00C139C8" w:rsidRPr="00A938F8" w:rsidRDefault="00C139C8" w:rsidP="008955FD">
            <w:pPr>
              <w:widowControl w:val="0"/>
              <w:autoSpaceDE w:val="0"/>
              <w:autoSpaceDN w:val="0"/>
              <w:adjustRightInd w:val="0"/>
              <w:spacing w:after="240"/>
              <w:rPr>
                <w:rFonts w:asciiTheme="minorHAnsi" w:hAnsiTheme="minorHAnsi" w:cs="Times"/>
              </w:rPr>
            </w:pPr>
            <w:r w:rsidRPr="00A938F8">
              <w:rPr>
                <w:rFonts w:asciiTheme="minorHAnsi" w:hAnsiTheme="minorHAnsi" w:cs="Calibri"/>
                <w:lang w:val="en-US"/>
              </w:rPr>
              <w:t>Przychody</w:t>
            </w:r>
            <w:r w:rsidR="00E21809">
              <w:rPr>
                <w:rFonts w:asciiTheme="minorHAnsi" w:hAnsiTheme="minorHAnsi" w:cs="Calibri"/>
                <w:lang w:val="en-US"/>
              </w:rPr>
              <w:t xml:space="preserve"> </w:t>
            </w:r>
            <w:r w:rsidRPr="00A938F8">
              <w:rPr>
                <w:rFonts w:asciiTheme="minorHAnsi" w:hAnsiTheme="minorHAnsi" w:cs="Calibri"/>
                <w:lang w:val="en-US"/>
              </w:rPr>
              <w:t>ze</w:t>
            </w:r>
            <w:r w:rsidR="00E21809">
              <w:rPr>
                <w:rFonts w:asciiTheme="minorHAnsi" w:hAnsiTheme="minorHAnsi" w:cs="Calibri"/>
                <w:lang w:val="en-US"/>
              </w:rPr>
              <w:t xml:space="preserve"> </w:t>
            </w:r>
            <w:r w:rsidRPr="00A938F8">
              <w:rPr>
                <w:rFonts w:asciiTheme="minorHAnsi" w:hAnsiTheme="minorHAnsi" w:cs="Calibri"/>
                <w:lang w:val="en-US"/>
              </w:rPr>
              <w:t>sprzedaży</w:t>
            </w:r>
            <w:r w:rsidR="00E21809">
              <w:rPr>
                <w:rFonts w:asciiTheme="minorHAnsi" w:hAnsiTheme="minorHAnsi" w:cs="Calibri"/>
                <w:lang w:val="en-US"/>
              </w:rPr>
              <w:t xml:space="preserve"> I </w:t>
            </w:r>
            <w:r w:rsidRPr="00A938F8">
              <w:rPr>
                <w:rFonts w:asciiTheme="minorHAnsi" w:hAnsiTheme="minorHAnsi" w:cs="Calibri"/>
                <w:lang w:val="en-US"/>
              </w:rPr>
              <w:t>zrównane z nimi + dotacja UMWD  + inne</w:t>
            </w:r>
            <w:r w:rsidR="00E21809">
              <w:rPr>
                <w:rFonts w:asciiTheme="minorHAnsi" w:hAnsiTheme="minorHAnsi" w:cs="Calibri"/>
                <w:lang w:val="en-US"/>
              </w:rPr>
              <w:t xml:space="preserve"> </w:t>
            </w:r>
            <w:r w:rsidRPr="00A938F8">
              <w:rPr>
                <w:rFonts w:asciiTheme="minorHAnsi" w:hAnsiTheme="minorHAnsi" w:cs="Calibri"/>
                <w:lang w:val="en-US"/>
              </w:rPr>
              <w:t>przychody.</w:t>
            </w:r>
          </w:p>
        </w:tc>
        <w:tc>
          <w:tcPr>
            <w:tcW w:w="2835" w:type="dxa"/>
          </w:tcPr>
          <w:p w:rsidR="00C139C8" w:rsidRPr="00A938F8" w:rsidRDefault="00C139C8" w:rsidP="00C139C8">
            <w:pPr>
              <w:widowControl w:val="0"/>
              <w:autoSpaceDE w:val="0"/>
              <w:autoSpaceDN w:val="0"/>
              <w:adjustRightInd w:val="0"/>
              <w:spacing w:after="240"/>
              <w:jc w:val="center"/>
              <w:rPr>
                <w:rFonts w:asciiTheme="minorHAnsi" w:hAnsiTheme="minorHAnsi" w:cs="Times"/>
              </w:rPr>
            </w:pPr>
            <w:r w:rsidRPr="00A938F8">
              <w:rPr>
                <w:rFonts w:asciiTheme="minorHAnsi" w:hAnsiTheme="minorHAnsi" w:cs="Times"/>
              </w:rPr>
              <w:t>37.699,6 tys. zł</w:t>
            </w:r>
          </w:p>
        </w:tc>
      </w:tr>
      <w:tr w:rsidR="00C139C8" w:rsidRPr="00A938F8" w:rsidTr="00C139C8">
        <w:trPr>
          <w:jc w:val="center"/>
        </w:trPr>
        <w:tc>
          <w:tcPr>
            <w:tcW w:w="2976" w:type="dxa"/>
          </w:tcPr>
          <w:p w:rsidR="00C139C8" w:rsidRPr="00A938F8" w:rsidRDefault="00C139C8" w:rsidP="008955FD">
            <w:pPr>
              <w:widowControl w:val="0"/>
              <w:autoSpaceDE w:val="0"/>
              <w:autoSpaceDN w:val="0"/>
              <w:adjustRightInd w:val="0"/>
              <w:spacing w:after="240"/>
              <w:rPr>
                <w:rFonts w:asciiTheme="minorHAnsi" w:hAnsiTheme="minorHAnsi" w:cs="Calibri"/>
                <w:lang w:val="en-US"/>
              </w:rPr>
            </w:pPr>
            <w:r w:rsidRPr="00A938F8">
              <w:rPr>
                <w:rFonts w:asciiTheme="minorHAnsi" w:hAnsiTheme="minorHAnsi" w:cs="Calibri"/>
                <w:lang w:val="en-US"/>
              </w:rPr>
              <w:t>Przychody</w:t>
            </w:r>
            <w:r w:rsidR="00E21809">
              <w:rPr>
                <w:rFonts w:asciiTheme="minorHAnsi" w:hAnsiTheme="minorHAnsi" w:cs="Calibri"/>
                <w:lang w:val="en-US"/>
              </w:rPr>
              <w:t xml:space="preserve"> </w:t>
            </w:r>
            <w:r w:rsidRPr="00A938F8">
              <w:rPr>
                <w:rFonts w:asciiTheme="minorHAnsi" w:hAnsiTheme="minorHAnsi" w:cs="Calibri"/>
                <w:lang w:val="en-US"/>
              </w:rPr>
              <w:t>ze</w:t>
            </w:r>
            <w:r w:rsidR="00E21809">
              <w:rPr>
                <w:rFonts w:asciiTheme="minorHAnsi" w:hAnsiTheme="minorHAnsi" w:cs="Calibri"/>
                <w:lang w:val="en-US"/>
              </w:rPr>
              <w:t xml:space="preserve"> </w:t>
            </w:r>
            <w:r w:rsidRPr="00A938F8">
              <w:rPr>
                <w:rFonts w:asciiTheme="minorHAnsi" w:hAnsiTheme="minorHAnsi" w:cs="Calibri"/>
                <w:lang w:val="en-US"/>
              </w:rPr>
              <w:t>sprzedaży</w:t>
            </w:r>
            <w:r w:rsidR="00E21809">
              <w:rPr>
                <w:rFonts w:asciiTheme="minorHAnsi" w:hAnsiTheme="minorHAnsi" w:cs="Calibri"/>
                <w:lang w:val="en-US"/>
              </w:rPr>
              <w:t xml:space="preserve"> </w:t>
            </w:r>
            <w:r w:rsidRPr="00A938F8">
              <w:rPr>
                <w:rFonts w:asciiTheme="minorHAnsi" w:hAnsiTheme="minorHAnsi" w:cs="Calibri"/>
                <w:lang w:val="en-US"/>
              </w:rPr>
              <w:t>biletów</w:t>
            </w:r>
          </w:p>
        </w:tc>
        <w:tc>
          <w:tcPr>
            <w:tcW w:w="2835" w:type="dxa"/>
          </w:tcPr>
          <w:p w:rsidR="00C139C8" w:rsidRPr="00A938F8" w:rsidRDefault="00C139C8" w:rsidP="00C139C8">
            <w:pPr>
              <w:widowControl w:val="0"/>
              <w:autoSpaceDE w:val="0"/>
              <w:autoSpaceDN w:val="0"/>
              <w:adjustRightInd w:val="0"/>
              <w:spacing w:after="240"/>
              <w:jc w:val="center"/>
              <w:rPr>
                <w:rFonts w:asciiTheme="minorHAnsi" w:hAnsiTheme="minorHAnsi" w:cs="Times"/>
              </w:rPr>
            </w:pPr>
            <w:r w:rsidRPr="00A938F8">
              <w:rPr>
                <w:rFonts w:asciiTheme="minorHAnsi" w:hAnsiTheme="minorHAnsi" w:cs="Times"/>
              </w:rPr>
              <w:t>15.897,2 tys. zł</w:t>
            </w:r>
          </w:p>
        </w:tc>
      </w:tr>
    </w:tbl>
    <w:p w:rsidR="00623D15" w:rsidRPr="00A938F8" w:rsidRDefault="00623D15" w:rsidP="00623D15">
      <w:pPr>
        <w:widowControl w:val="0"/>
        <w:autoSpaceDE w:val="0"/>
        <w:autoSpaceDN w:val="0"/>
        <w:adjustRightInd w:val="0"/>
        <w:spacing w:after="240" w:line="240" w:lineRule="auto"/>
        <w:rPr>
          <w:rFonts w:cs="Times"/>
          <w:sz w:val="24"/>
          <w:szCs w:val="24"/>
        </w:rPr>
      </w:pPr>
    </w:p>
    <w:p w:rsidR="00623D15" w:rsidRPr="00A938F8" w:rsidRDefault="00623D15" w:rsidP="00623D15">
      <w:pPr>
        <w:pStyle w:val="Akapitzlist"/>
        <w:widowControl w:val="0"/>
        <w:numPr>
          <w:ilvl w:val="0"/>
          <w:numId w:val="37"/>
        </w:numPr>
        <w:autoSpaceDE w:val="0"/>
        <w:autoSpaceDN w:val="0"/>
        <w:adjustRightInd w:val="0"/>
        <w:spacing w:after="240" w:line="240" w:lineRule="auto"/>
        <w:rPr>
          <w:rFonts w:cs="Times"/>
          <w:sz w:val="24"/>
          <w:szCs w:val="24"/>
        </w:rPr>
      </w:pPr>
      <w:r w:rsidRPr="00A938F8">
        <w:rPr>
          <w:rFonts w:cs="Times"/>
          <w:sz w:val="24"/>
          <w:szCs w:val="24"/>
        </w:rPr>
        <w:t xml:space="preserve">Planowana </w:t>
      </w:r>
      <w:r w:rsidRPr="00A938F8">
        <w:rPr>
          <w:rFonts w:cs="Times"/>
          <w:b/>
          <w:sz w:val="24"/>
          <w:szCs w:val="24"/>
        </w:rPr>
        <w:t>średniomiesięczna</w:t>
      </w:r>
      <w:r w:rsidRPr="00A938F8">
        <w:rPr>
          <w:rFonts w:cs="Times"/>
          <w:sz w:val="24"/>
          <w:szCs w:val="24"/>
        </w:rPr>
        <w:t xml:space="preserve"> praca eksploatacyjna (tys. pockm)</w:t>
      </w:r>
    </w:p>
    <w:tbl>
      <w:tblPr>
        <w:tblStyle w:val="Tabela-Siatka"/>
        <w:tblW w:w="0" w:type="auto"/>
        <w:tblInd w:w="534" w:type="dxa"/>
        <w:tblLook w:val="04A0" w:firstRow="1" w:lastRow="0" w:firstColumn="1" w:lastColumn="0" w:noHBand="0" w:noVBand="1"/>
      </w:tblPr>
      <w:tblGrid>
        <w:gridCol w:w="4252"/>
        <w:gridCol w:w="4282"/>
      </w:tblGrid>
      <w:tr w:rsidR="00623D15" w:rsidRPr="00A938F8" w:rsidTr="00A10B11">
        <w:tc>
          <w:tcPr>
            <w:tcW w:w="4252" w:type="dxa"/>
            <w:shd w:val="clear" w:color="auto" w:fill="95B3D7" w:themeFill="accent1" w:themeFillTint="99"/>
          </w:tcPr>
          <w:p w:rsidR="00623D15" w:rsidRPr="00A938F8" w:rsidRDefault="00623D15" w:rsidP="008955FD">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2014 rok</w:t>
            </w:r>
          </w:p>
        </w:tc>
        <w:tc>
          <w:tcPr>
            <w:tcW w:w="4282" w:type="dxa"/>
            <w:shd w:val="clear" w:color="auto" w:fill="95B3D7" w:themeFill="accent1" w:themeFillTint="99"/>
          </w:tcPr>
          <w:p w:rsidR="00623D15" w:rsidRPr="00A938F8" w:rsidRDefault="00623D15" w:rsidP="008955FD">
            <w:pPr>
              <w:widowControl w:val="0"/>
              <w:autoSpaceDE w:val="0"/>
              <w:autoSpaceDN w:val="0"/>
              <w:adjustRightInd w:val="0"/>
              <w:spacing w:after="240"/>
              <w:jc w:val="center"/>
              <w:rPr>
                <w:rFonts w:asciiTheme="minorHAnsi" w:hAnsiTheme="minorHAnsi" w:cs="Times"/>
                <w:b/>
              </w:rPr>
            </w:pPr>
            <w:r w:rsidRPr="00A938F8">
              <w:rPr>
                <w:rFonts w:asciiTheme="minorHAnsi" w:hAnsiTheme="minorHAnsi" w:cs="Times"/>
                <w:b/>
              </w:rPr>
              <w:t xml:space="preserve">2015-2016 </w:t>
            </w:r>
          </w:p>
        </w:tc>
      </w:tr>
      <w:tr w:rsidR="00623D15" w:rsidRPr="00A938F8" w:rsidTr="00A10B11">
        <w:tc>
          <w:tcPr>
            <w:tcW w:w="4252" w:type="dxa"/>
          </w:tcPr>
          <w:p w:rsidR="00623D15" w:rsidRPr="00A938F8" w:rsidRDefault="00623D15" w:rsidP="008955FD">
            <w:pPr>
              <w:widowControl w:val="0"/>
              <w:autoSpaceDE w:val="0"/>
              <w:autoSpaceDN w:val="0"/>
              <w:adjustRightInd w:val="0"/>
              <w:spacing w:after="240"/>
              <w:jc w:val="center"/>
              <w:rPr>
                <w:rFonts w:asciiTheme="minorHAnsi" w:hAnsiTheme="minorHAnsi" w:cs="Times"/>
              </w:rPr>
            </w:pPr>
            <w:r w:rsidRPr="00A938F8">
              <w:rPr>
                <w:rFonts w:asciiTheme="minorHAnsi" w:hAnsiTheme="minorHAnsi" w:cs="Times"/>
              </w:rPr>
              <w:t>297,2 tys. pockm</w:t>
            </w:r>
          </w:p>
        </w:tc>
        <w:tc>
          <w:tcPr>
            <w:tcW w:w="4282" w:type="dxa"/>
          </w:tcPr>
          <w:p w:rsidR="00623D15" w:rsidRPr="00A938F8" w:rsidRDefault="00623D15" w:rsidP="008955FD">
            <w:pPr>
              <w:widowControl w:val="0"/>
              <w:autoSpaceDE w:val="0"/>
              <w:autoSpaceDN w:val="0"/>
              <w:adjustRightInd w:val="0"/>
              <w:spacing w:after="240"/>
              <w:jc w:val="center"/>
              <w:rPr>
                <w:rFonts w:asciiTheme="minorHAnsi" w:hAnsiTheme="minorHAnsi" w:cs="Times"/>
              </w:rPr>
            </w:pPr>
            <w:r w:rsidRPr="00A938F8">
              <w:rPr>
                <w:rFonts w:asciiTheme="minorHAnsi" w:hAnsiTheme="minorHAnsi" w:cs="Times"/>
              </w:rPr>
              <w:t>400,6 tys. pockm</w:t>
            </w:r>
          </w:p>
        </w:tc>
      </w:tr>
    </w:tbl>
    <w:p w:rsidR="00623D15" w:rsidRPr="00A938F8" w:rsidRDefault="00623D15" w:rsidP="00623D15">
      <w:pPr>
        <w:widowControl w:val="0"/>
        <w:autoSpaceDE w:val="0"/>
        <w:autoSpaceDN w:val="0"/>
        <w:adjustRightInd w:val="0"/>
        <w:spacing w:after="240" w:line="240" w:lineRule="auto"/>
        <w:rPr>
          <w:rFonts w:cs="Times"/>
          <w:sz w:val="24"/>
          <w:szCs w:val="24"/>
        </w:rPr>
      </w:pPr>
    </w:p>
    <w:p w:rsidR="00623D15" w:rsidRPr="00A938F8" w:rsidRDefault="00AF63BF" w:rsidP="00623D15">
      <w:pPr>
        <w:widowControl w:val="0"/>
        <w:autoSpaceDE w:val="0"/>
        <w:autoSpaceDN w:val="0"/>
        <w:adjustRightInd w:val="0"/>
        <w:spacing w:after="240" w:line="240" w:lineRule="auto"/>
        <w:rPr>
          <w:rFonts w:cs="Times"/>
          <w:b/>
          <w:sz w:val="24"/>
          <w:szCs w:val="24"/>
        </w:rPr>
      </w:pPr>
      <w:r w:rsidRPr="00A938F8">
        <w:rPr>
          <w:rFonts w:cs="Times"/>
          <w:b/>
          <w:sz w:val="24"/>
          <w:szCs w:val="24"/>
        </w:rPr>
        <w:tab/>
        <w:t>Informacja dodatkowa do planowanej pracy eksploatacyjnej:</w:t>
      </w:r>
    </w:p>
    <w:p w:rsidR="00AF63BF" w:rsidRPr="00A938F8" w:rsidRDefault="00AF63BF" w:rsidP="00AF63BF">
      <w:pPr>
        <w:widowControl w:val="0"/>
        <w:autoSpaceDE w:val="0"/>
        <w:autoSpaceDN w:val="0"/>
        <w:adjustRightInd w:val="0"/>
        <w:spacing w:after="240" w:line="240" w:lineRule="auto"/>
        <w:ind w:left="708"/>
        <w:rPr>
          <w:rFonts w:cs="Times"/>
          <w:sz w:val="24"/>
          <w:szCs w:val="24"/>
        </w:rPr>
      </w:pPr>
      <w:r w:rsidRPr="00A938F8">
        <w:rPr>
          <w:rFonts w:cs="Times"/>
          <w:sz w:val="24"/>
          <w:szCs w:val="24"/>
        </w:rPr>
        <w:lastRenderedPageBreak/>
        <w:t>Z uwagi na planowane zakupy 5 pojazdów 4-członowych i uruchomienie dodatkowych pociągów na trasach wskazanych przez organizatora, istnieje możliwość zwiększenia średniomiesięcznej pracy eksploatacyjnej w 2016 roku o ok. 15%</w:t>
      </w:r>
    </w:p>
    <w:p w:rsidR="00623D15" w:rsidRPr="00A938F8" w:rsidRDefault="00A10B11" w:rsidP="00623D15">
      <w:pPr>
        <w:pStyle w:val="Akapitzlist"/>
        <w:widowControl w:val="0"/>
        <w:numPr>
          <w:ilvl w:val="0"/>
          <w:numId w:val="31"/>
        </w:numPr>
        <w:autoSpaceDE w:val="0"/>
        <w:autoSpaceDN w:val="0"/>
        <w:adjustRightInd w:val="0"/>
        <w:spacing w:after="240" w:line="240" w:lineRule="auto"/>
        <w:rPr>
          <w:rFonts w:cs="Times"/>
          <w:b/>
          <w:sz w:val="24"/>
          <w:szCs w:val="24"/>
        </w:rPr>
      </w:pPr>
      <w:r w:rsidRPr="00A938F8">
        <w:rPr>
          <w:rFonts w:cs="Times"/>
          <w:b/>
          <w:sz w:val="24"/>
          <w:szCs w:val="24"/>
        </w:rPr>
        <w:t xml:space="preserve">Zasoby ludzkie </w:t>
      </w:r>
      <w:r w:rsidR="00623D15" w:rsidRPr="00A938F8">
        <w:rPr>
          <w:rFonts w:cs="Times"/>
          <w:b/>
          <w:sz w:val="24"/>
          <w:szCs w:val="24"/>
        </w:rPr>
        <w:t xml:space="preserve"> – maszyniści, pracownicy obsługi ruchu</w:t>
      </w:r>
    </w:p>
    <w:p w:rsidR="00623D15" w:rsidRPr="00A938F8" w:rsidRDefault="00623D15" w:rsidP="00623D15">
      <w:pPr>
        <w:pStyle w:val="Akapitzlist"/>
        <w:widowControl w:val="0"/>
        <w:numPr>
          <w:ilvl w:val="0"/>
          <w:numId w:val="33"/>
        </w:numPr>
        <w:autoSpaceDE w:val="0"/>
        <w:autoSpaceDN w:val="0"/>
        <w:adjustRightInd w:val="0"/>
        <w:spacing w:after="240" w:line="240" w:lineRule="auto"/>
        <w:rPr>
          <w:rFonts w:cs="Times"/>
          <w:sz w:val="24"/>
          <w:szCs w:val="24"/>
        </w:rPr>
      </w:pPr>
      <w:r w:rsidRPr="00A938F8">
        <w:rPr>
          <w:rFonts w:cs="Times"/>
          <w:sz w:val="24"/>
          <w:szCs w:val="24"/>
        </w:rPr>
        <w:t>PLANOWANE zatrudnienie w okresie ubezpieczenia od 01 stycznia 2015r do 31 grudnia 2016r  - przy założeniu realizacji planów strategicznych to jest pozyskaniu środków zewnętrznych na sfinansowanie zakupów i roz</w:t>
      </w:r>
      <w:r w:rsidR="00A10B11" w:rsidRPr="00A938F8">
        <w:rPr>
          <w:rFonts w:cs="Times"/>
          <w:sz w:val="24"/>
          <w:szCs w:val="24"/>
        </w:rPr>
        <w:t>w</w:t>
      </w:r>
      <w:r w:rsidRPr="00A938F8">
        <w:rPr>
          <w:rFonts w:cs="Times"/>
          <w:sz w:val="24"/>
          <w:szCs w:val="24"/>
        </w:rPr>
        <w:t>ój działalności</w:t>
      </w:r>
      <w:r w:rsidR="00F55525">
        <w:rPr>
          <w:rFonts w:cs="Times"/>
          <w:sz w:val="24"/>
          <w:szCs w:val="24"/>
        </w:rPr>
        <w:t xml:space="preserve"> -</w:t>
      </w:r>
      <w:r w:rsidRPr="00A938F8">
        <w:rPr>
          <w:rFonts w:cs="Times"/>
          <w:sz w:val="24"/>
          <w:szCs w:val="24"/>
        </w:rPr>
        <w:t xml:space="preserve"> do 480 osób </w:t>
      </w:r>
    </w:p>
    <w:p w:rsidR="00623D15" w:rsidRPr="00A938F8" w:rsidRDefault="00623D15" w:rsidP="00623D15">
      <w:pPr>
        <w:pStyle w:val="Akapitzlist"/>
        <w:widowControl w:val="0"/>
        <w:numPr>
          <w:ilvl w:val="0"/>
          <w:numId w:val="33"/>
        </w:numPr>
        <w:autoSpaceDE w:val="0"/>
        <w:autoSpaceDN w:val="0"/>
        <w:adjustRightInd w:val="0"/>
        <w:spacing w:after="240" w:line="240" w:lineRule="auto"/>
        <w:rPr>
          <w:rFonts w:cs="Times"/>
          <w:sz w:val="24"/>
          <w:szCs w:val="24"/>
        </w:rPr>
      </w:pPr>
      <w:r w:rsidRPr="00A938F8">
        <w:rPr>
          <w:rFonts w:cs="Times"/>
          <w:sz w:val="24"/>
          <w:szCs w:val="24"/>
        </w:rPr>
        <w:t>Forma zatrudnienia – umowa o pracę, umowy cywilnoprawne,</w:t>
      </w:r>
    </w:p>
    <w:p w:rsidR="00623D15" w:rsidRPr="00A938F8" w:rsidRDefault="00623D15" w:rsidP="00623D15">
      <w:pPr>
        <w:widowControl w:val="0"/>
        <w:autoSpaceDE w:val="0"/>
        <w:autoSpaceDN w:val="0"/>
        <w:adjustRightInd w:val="0"/>
        <w:spacing w:after="240" w:line="240" w:lineRule="auto"/>
        <w:ind w:left="397"/>
        <w:rPr>
          <w:rFonts w:cs="Times"/>
          <w:b/>
          <w:sz w:val="24"/>
          <w:szCs w:val="24"/>
        </w:rPr>
      </w:pPr>
      <w:r w:rsidRPr="00A938F8">
        <w:rPr>
          <w:rFonts w:cs="Times"/>
          <w:b/>
          <w:sz w:val="24"/>
          <w:szCs w:val="24"/>
        </w:rPr>
        <w:t>Uwaga osoby zatrudnione na umowy cywilnoprawne traktowani powinni być jak osoby, za które</w:t>
      </w:r>
      <w:r w:rsidR="006F3A70">
        <w:rPr>
          <w:rFonts w:cs="Times"/>
          <w:b/>
          <w:sz w:val="24"/>
          <w:szCs w:val="24"/>
        </w:rPr>
        <w:t>U</w:t>
      </w:r>
      <w:r w:rsidRPr="00A938F8">
        <w:rPr>
          <w:rFonts w:cs="Times"/>
          <w:b/>
          <w:sz w:val="24"/>
          <w:szCs w:val="24"/>
        </w:rPr>
        <w:t>bezpieczający ponosi odpowiedzialność (na równi z pracownikami)</w:t>
      </w:r>
    </w:p>
    <w:p w:rsidR="00623D15" w:rsidRPr="00A938F8" w:rsidRDefault="00623D15" w:rsidP="00623D15">
      <w:pPr>
        <w:widowControl w:val="0"/>
        <w:autoSpaceDE w:val="0"/>
        <w:autoSpaceDN w:val="0"/>
        <w:adjustRightInd w:val="0"/>
        <w:spacing w:after="240" w:line="240" w:lineRule="auto"/>
        <w:ind w:firstLine="360"/>
        <w:rPr>
          <w:rFonts w:cs="Times"/>
          <w:sz w:val="24"/>
          <w:szCs w:val="24"/>
        </w:rPr>
      </w:pPr>
      <w:r w:rsidRPr="00A938F8">
        <w:rPr>
          <w:rFonts w:cs="Times"/>
          <w:b/>
          <w:sz w:val="24"/>
          <w:szCs w:val="24"/>
        </w:rPr>
        <w:t>Informacja dodatkowa</w:t>
      </w:r>
      <w:r w:rsidRPr="00A938F8">
        <w:rPr>
          <w:rFonts w:cs="Times"/>
          <w:sz w:val="24"/>
          <w:szCs w:val="24"/>
        </w:rPr>
        <w:t xml:space="preserve">: - zawarto w </w:t>
      </w:r>
      <w:r w:rsidR="00DD2C6F">
        <w:rPr>
          <w:rFonts w:cs="Times"/>
          <w:sz w:val="24"/>
          <w:szCs w:val="24"/>
        </w:rPr>
        <w:t>Z</w:t>
      </w:r>
      <w:r w:rsidRPr="00A938F8">
        <w:rPr>
          <w:rFonts w:cs="Times"/>
          <w:sz w:val="24"/>
          <w:szCs w:val="24"/>
        </w:rPr>
        <w:t xml:space="preserve">ałączniku nr </w:t>
      </w:r>
      <w:r w:rsidR="003C57AD" w:rsidRPr="00A938F8">
        <w:rPr>
          <w:rFonts w:cs="Times"/>
          <w:sz w:val="24"/>
          <w:szCs w:val="24"/>
        </w:rPr>
        <w:t>1</w:t>
      </w:r>
      <w:r w:rsidR="00DD2C6F">
        <w:rPr>
          <w:rFonts w:cs="Times"/>
          <w:sz w:val="24"/>
          <w:szCs w:val="24"/>
        </w:rPr>
        <w:t>2</w:t>
      </w:r>
      <w:r w:rsidRPr="00A938F8">
        <w:rPr>
          <w:rFonts w:cs="Times"/>
          <w:sz w:val="24"/>
          <w:szCs w:val="24"/>
        </w:rPr>
        <w:t xml:space="preserve"> do SIWZ</w:t>
      </w:r>
    </w:p>
    <w:p w:rsidR="00A10B11" w:rsidRPr="00A938F8" w:rsidRDefault="00623D15" w:rsidP="00623D15">
      <w:pPr>
        <w:pStyle w:val="Akapitzlist"/>
        <w:numPr>
          <w:ilvl w:val="0"/>
          <w:numId w:val="31"/>
        </w:numPr>
        <w:spacing w:line="240" w:lineRule="auto"/>
        <w:jc w:val="both"/>
        <w:rPr>
          <w:sz w:val="24"/>
          <w:szCs w:val="24"/>
        </w:rPr>
      </w:pPr>
      <w:r w:rsidRPr="00A938F8">
        <w:rPr>
          <w:b/>
          <w:sz w:val="24"/>
          <w:szCs w:val="24"/>
        </w:rPr>
        <w:t>Tabor</w:t>
      </w:r>
    </w:p>
    <w:p w:rsidR="00623D15" w:rsidRPr="00A938F8" w:rsidRDefault="00A10B11" w:rsidP="00A10B11">
      <w:pPr>
        <w:pStyle w:val="Akapitzlist"/>
        <w:spacing w:line="240" w:lineRule="auto"/>
        <w:jc w:val="both"/>
        <w:rPr>
          <w:sz w:val="24"/>
          <w:szCs w:val="24"/>
        </w:rPr>
      </w:pPr>
      <w:r w:rsidRPr="00A938F8">
        <w:rPr>
          <w:sz w:val="24"/>
          <w:szCs w:val="24"/>
        </w:rPr>
        <w:t xml:space="preserve">Tabor </w:t>
      </w:r>
      <w:r w:rsidR="00623D15" w:rsidRPr="00A938F8">
        <w:rPr>
          <w:sz w:val="24"/>
          <w:szCs w:val="24"/>
        </w:rPr>
        <w:t>użytkowany przez Zamawiającego eksploatowany jest zgodnie z założeniami do rozkładu jazdy określonego w umowie na świadczenie usług publicznych przez ustawowego Organizatora przewozów, jakim jest Urząd Marszałkowski Województwa Dolnośląskiego.</w:t>
      </w:r>
    </w:p>
    <w:p w:rsidR="00623D15" w:rsidRPr="00A938F8" w:rsidRDefault="00623D15" w:rsidP="00A10B11">
      <w:pPr>
        <w:spacing w:line="240" w:lineRule="auto"/>
        <w:ind w:left="708" w:firstLine="12"/>
        <w:rPr>
          <w:sz w:val="24"/>
          <w:szCs w:val="24"/>
        </w:rPr>
      </w:pPr>
      <w:r w:rsidRPr="00A938F8">
        <w:rPr>
          <w:sz w:val="24"/>
          <w:szCs w:val="24"/>
        </w:rPr>
        <w:t xml:space="preserve">Spółka wykonuje usługi przewozowe, w oparciu o tabor kolejowy produkcji PESA Bydgoszcz S.A. i ZNTK Mińsk Mazowiecki, NEWAG S.A.  </w:t>
      </w:r>
    </w:p>
    <w:p w:rsidR="00623D15" w:rsidRPr="00A938F8" w:rsidRDefault="00623D15" w:rsidP="00623D15">
      <w:pPr>
        <w:spacing w:line="240" w:lineRule="auto"/>
        <w:rPr>
          <w:sz w:val="24"/>
          <w:szCs w:val="24"/>
        </w:rPr>
      </w:pPr>
    </w:p>
    <w:p w:rsidR="00623D15" w:rsidRPr="00A938F8" w:rsidRDefault="00AF63BF" w:rsidP="00A10B11">
      <w:pPr>
        <w:spacing w:line="240" w:lineRule="auto"/>
        <w:ind w:firstLine="708"/>
        <w:rPr>
          <w:sz w:val="24"/>
          <w:szCs w:val="24"/>
        </w:rPr>
      </w:pPr>
      <w:r w:rsidRPr="00A938F8">
        <w:rPr>
          <w:sz w:val="24"/>
          <w:szCs w:val="24"/>
        </w:rPr>
        <w:t>Wykorzystywany</w:t>
      </w:r>
      <w:r w:rsidR="00E21809">
        <w:rPr>
          <w:sz w:val="24"/>
          <w:szCs w:val="24"/>
        </w:rPr>
        <w:t xml:space="preserve"> </w:t>
      </w:r>
      <w:r w:rsidR="00A10B11" w:rsidRPr="00A938F8">
        <w:rPr>
          <w:sz w:val="24"/>
          <w:szCs w:val="24"/>
        </w:rPr>
        <w:t>obecnie przez Zamawiającego</w:t>
      </w:r>
      <w:r w:rsidRPr="00A938F8">
        <w:rPr>
          <w:sz w:val="24"/>
          <w:szCs w:val="24"/>
        </w:rPr>
        <w:t xml:space="preserve"> tabor</w:t>
      </w:r>
      <w:r w:rsidR="00A10B11" w:rsidRPr="00A938F8">
        <w:rPr>
          <w:sz w:val="24"/>
          <w:szCs w:val="24"/>
        </w:rPr>
        <w:t xml:space="preserve"> ujęto </w:t>
      </w:r>
      <w:r w:rsidR="00623D15" w:rsidRPr="00A938F8">
        <w:rPr>
          <w:sz w:val="24"/>
          <w:szCs w:val="24"/>
        </w:rPr>
        <w:t xml:space="preserve"> w </w:t>
      </w:r>
      <w:r w:rsidR="00DD2C6F">
        <w:rPr>
          <w:sz w:val="24"/>
          <w:szCs w:val="24"/>
        </w:rPr>
        <w:t>Z</w:t>
      </w:r>
      <w:r w:rsidR="00623D15" w:rsidRPr="00A938F8">
        <w:rPr>
          <w:sz w:val="24"/>
          <w:szCs w:val="24"/>
        </w:rPr>
        <w:t xml:space="preserve">ałączniku nr </w:t>
      </w:r>
      <w:bookmarkStart w:id="5" w:name="_Toc379751886"/>
      <w:bookmarkStart w:id="6" w:name="_Toc379800674"/>
      <w:r w:rsidRPr="00A938F8">
        <w:rPr>
          <w:sz w:val="24"/>
          <w:szCs w:val="24"/>
        </w:rPr>
        <w:t>1</w:t>
      </w:r>
      <w:r w:rsidR="00DD2C6F">
        <w:rPr>
          <w:sz w:val="24"/>
          <w:szCs w:val="24"/>
        </w:rPr>
        <w:t>4</w:t>
      </w:r>
      <w:r w:rsidRPr="00A938F8">
        <w:rPr>
          <w:sz w:val="24"/>
          <w:szCs w:val="24"/>
        </w:rPr>
        <w:t xml:space="preserve"> do SIWZ</w:t>
      </w:r>
    </w:p>
    <w:p w:rsidR="00623D15" w:rsidRPr="00A938F8" w:rsidRDefault="00A10B11" w:rsidP="00A10B11">
      <w:pPr>
        <w:spacing w:line="240" w:lineRule="auto"/>
        <w:ind w:left="708"/>
        <w:rPr>
          <w:b/>
          <w:sz w:val="24"/>
          <w:szCs w:val="24"/>
        </w:rPr>
      </w:pPr>
      <w:r w:rsidRPr="00A938F8">
        <w:rPr>
          <w:b/>
          <w:sz w:val="24"/>
          <w:szCs w:val="24"/>
        </w:rPr>
        <w:t>Informacja na temat planowanych inwestycji w tabor</w:t>
      </w:r>
    </w:p>
    <w:p w:rsidR="00623D15" w:rsidRPr="00A938F8" w:rsidRDefault="00623D15" w:rsidP="00A10B11">
      <w:pPr>
        <w:spacing w:line="240" w:lineRule="auto"/>
        <w:ind w:left="708"/>
        <w:jc w:val="both"/>
        <w:rPr>
          <w:sz w:val="24"/>
          <w:szCs w:val="24"/>
        </w:rPr>
      </w:pPr>
      <w:r w:rsidRPr="00A938F8">
        <w:rPr>
          <w:sz w:val="24"/>
          <w:szCs w:val="24"/>
        </w:rPr>
        <w:t>Plan pozyskania taboru</w:t>
      </w:r>
      <w:bookmarkEnd w:id="5"/>
      <w:bookmarkEnd w:id="6"/>
      <w:r w:rsidRPr="00A938F8">
        <w:rPr>
          <w:sz w:val="24"/>
          <w:szCs w:val="24"/>
        </w:rPr>
        <w:t xml:space="preserve"> – poza posiadanym taborem Zamawiający w okresie ubezpieczenia, w zależności od możliwości finansowych, </w:t>
      </w:r>
      <w:r w:rsidR="00A10B11" w:rsidRPr="00A938F8">
        <w:rPr>
          <w:sz w:val="24"/>
          <w:szCs w:val="24"/>
        </w:rPr>
        <w:t xml:space="preserve">w tym </w:t>
      </w:r>
      <w:r w:rsidRPr="00A938F8">
        <w:rPr>
          <w:sz w:val="24"/>
          <w:szCs w:val="24"/>
        </w:rPr>
        <w:t xml:space="preserve">pozyskania środków z UE, </w:t>
      </w:r>
      <w:r w:rsidR="00A10B11" w:rsidRPr="00A938F8">
        <w:rPr>
          <w:sz w:val="24"/>
          <w:szCs w:val="24"/>
        </w:rPr>
        <w:t>innych źródeł oraz przy uwzględnieniu czasu</w:t>
      </w:r>
      <w:r w:rsidRPr="00A938F8">
        <w:rPr>
          <w:sz w:val="24"/>
          <w:szCs w:val="24"/>
        </w:rPr>
        <w:t xml:space="preserve"> potrzebnego na przeprowadzenie procedury zakupu pojazdów planuje w okresie ubezpieczenia zakupy kolejnych nowych pojazdów szynowych. </w:t>
      </w:r>
    </w:p>
    <w:p w:rsidR="00623D15" w:rsidRPr="00A938F8" w:rsidRDefault="00623D15" w:rsidP="00A10B11">
      <w:pPr>
        <w:widowControl w:val="0"/>
        <w:autoSpaceDE w:val="0"/>
        <w:autoSpaceDN w:val="0"/>
        <w:adjustRightInd w:val="0"/>
        <w:spacing w:after="240" w:line="240" w:lineRule="auto"/>
        <w:ind w:left="708"/>
        <w:jc w:val="both"/>
        <w:rPr>
          <w:rFonts w:cs="Times"/>
          <w:sz w:val="24"/>
          <w:szCs w:val="24"/>
        </w:rPr>
      </w:pPr>
      <w:r w:rsidRPr="00A938F8">
        <w:rPr>
          <w:rFonts w:cs="Times"/>
          <w:sz w:val="24"/>
          <w:szCs w:val="24"/>
        </w:rPr>
        <w:t xml:space="preserve">Dodatkowo </w:t>
      </w:r>
      <w:r w:rsidR="00A10B11" w:rsidRPr="00A938F8">
        <w:rPr>
          <w:rFonts w:cs="Times"/>
          <w:sz w:val="24"/>
          <w:szCs w:val="24"/>
        </w:rPr>
        <w:t xml:space="preserve">Zamawiający </w:t>
      </w:r>
      <w:r w:rsidRPr="00A938F8">
        <w:rPr>
          <w:rFonts w:cs="Times"/>
          <w:sz w:val="24"/>
          <w:szCs w:val="24"/>
        </w:rPr>
        <w:t xml:space="preserve">oświadcza, iż sporadycznie możliwe jest pozyskanie tymczasowe taboru w ramach umowy dzierżawy, najmu, użyczenia lub innej umowy cywilnoprawnej od innych przewoźników kolejowych. Sytuacja taka w szczególnych przypadkach związana jest z koniecznością zapewnienia ciągłości przewozu, utrzymania rezerwy pojazdów. W takim przypadku umowy zawierane są na okresy krótkoterminowe. Pojazdy takie posiadają zawarte </w:t>
      </w:r>
      <w:r w:rsidR="00A10B11" w:rsidRPr="00A938F8">
        <w:rPr>
          <w:rFonts w:cs="Times"/>
          <w:sz w:val="24"/>
          <w:szCs w:val="24"/>
        </w:rPr>
        <w:t xml:space="preserve">przez właściciela taboru </w:t>
      </w:r>
      <w:r w:rsidRPr="00A938F8">
        <w:rPr>
          <w:rFonts w:cs="Times"/>
          <w:sz w:val="24"/>
          <w:szCs w:val="24"/>
        </w:rPr>
        <w:t xml:space="preserve">polisy </w:t>
      </w:r>
      <w:r w:rsidR="00A10B11" w:rsidRPr="00A938F8">
        <w:rPr>
          <w:rFonts w:cs="Times"/>
          <w:sz w:val="24"/>
          <w:szCs w:val="24"/>
        </w:rPr>
        <w:t xml:space="preserve">ubezpieczenia </w:t>
      </w:r>
      <w:r w:rsidRPr="00A938F8">
        <w:rPr>
          <w:rFonts w:cs="Times"/>
          <w:sz w:val="24"/>
          <w:szCs w:val="24"/>
        </w:rPr>
        <w:t>casco poj</w:t>
      </w:r>
      <w:r w:rsidR="00A10B11" w:rsidRPr="00A938F8">
        <w:rPr>
          <w:rFonts w:cs="Times"/>
          <w:sz w:val="24"/>
          <w:szCs w:val="24"/>
        </w:rPr>
        <w:t>az</w:t>
      </w:r>
      <w:r w:rsidRPr="00A938F8">
        <w:rPr>
          <w:rFonts w:cs="Times"/>
          <w:sz w:val="24"/>
          <w:szCs w:val="24"/>
        </w:rPr>
        <w:t xml:space="preserve">dów szynowych lub na czas trwania umowy są ubezpieczane przez Zamawiającego. </w:t>
      </w:r>
    </w:p>
    <w:p w:rsidR="00623D15" w:rsidRPr="00A938F8" w:rsidRDefault="00623D15" w:rsidP="00623D15">
      <w:pPr>
        <w:pStyle w:val="Nagwek3"/>
        <w:spacing w:line="240" w:lineRule="auto"/>
        <w:rPr>
          <w:rFonts w:asciiTheme="minorHAnsi" w:hAnsiTheme="minorHAnsi"/>
          <w:sz w:val="24"/>
        </w:rPr>
      </w:pPr>
      <w:bookmarkStart w:id="7" w:name="_Toc379751887"/>
      <w:bookmarkStart w:id="8" w:name="_Toc379800675"/>
      <w:bookmarkStart w:id="9" w:name="_Toc238563909"/>
      <w:r w:rsidRPr="00A938F8">
        <w:rPr>
          <w:rFonts w:asciiTheme="minorHAnsi" w:hAnsiTheme="minorHAnsi"/>
          <w:sz w:val="24"/>
        </w:rPr>
        <w:lastRenderedPageBreak/>
        <w:t>Utrzymanie taboru</w:t>
      </w:r>
      <w:bookmarkEnd w:id="7"/>
      <w:bookmarkEnd w:id="8"/>
      <w:bookmarkEnd w:id="9"/>
      <w:r w:rsidRPr="00A938F8">
        <w:rPr>
          <w:rFonts w:asciiTheme="minorHAnsi" w:hAnsiTheme="minorHAnsi"/>
          <w:sz w:val="24"/>
        </w:rPr>
        <w:t>- konserwacja, remonty, gwarancje</w:t>
      </w:r>
      <w:r w:rsidR="00027B56" w:rsidRPr="00A938F8">
        <w:rPr>
          <w:rFonts w:asciiTheme="minorHAnsi" w:hAnsiTheme="minorHAnsi"/>
          <w:sz w:val="24"/>
        </w:rPr>
        <w:t>, tankowanie pojaz</w:t>
      </w:r>
      <w:r w:rsidR="00E06A4E" w:rsidRPr="00A938F8">
        <w:rPr>
          <w:rFonts w:asciiTheme="minorHAnsi" w:hAnsiTheme="minorHAnsi"/>
          <w:sz w:val="24"/>
        </w:rPr>
        <w:t>d</w:t>
      </w:r>
      <w:r w:rsidR="00027B56" w:rsidRPr="00A938F8">
        <w:rPr>
          <w:rFonts w:asciiTheme="minorHAnsi" w:hAnsiTheme="minorHAnsi"/>
          <w:sz w:val="24"/>
        </w:rPr>
        <w:t>ów</w:t>
      </w:r>
    </w:p>
    <w:p w:rsidR="00623D15" w:rsidRPr="00A938F8" w:rsidRDefault="00623D15" w:rsidP="00A10B11">
      <w:pPr>
        <w:spacing w:line="240" w:lineRule="auto"/>
        <w:ind w:left="705"/>
        <w:jc w:val="both"/>
        <w:rPr>
          <w:sz w:val="24"/>
          <w:szCs w:val="24"/>
        </w:rPr>
      </w:pPr>
      <w:r w:rsidRPr="00A938F8">
        <w:rPr>
          <w:sz w:val="24"/>
          <w:szCs w:val="24"/>
        </w:rPr>
        <w:t xml:space="preserve">Zamawiający zatrudnia własny zespół pracowników wykonujących serwisowanie i obsługę techniczną posiadanego taboru. Personel ten został przeszkolony w zakresie obsługi pojazdów produkcji PESA Bydgoszcz, KOLZAM Racibórz i NEWAG Nowy Sącz, ZNTK MIŃSK MAZOWIECKI, NEWAG GLIWICE S.A. </w:t>
      </w:r>
    </w:p>
    <w:p w:rsidR="00623D15" w:rsidRPr="00A938F8" w:rsidRDefault="00623D15" w:rsidP="00A10B11">
      <w:pPr>
        <w:spacing w:line="240" w:lineRule="auto"/>
        <w:ind w:left="705"/>
        <w:jc w:val="both"/>
        <w:rPr>
          <w:sz w:val="24"/>
          <w:szCs w:val="24"/>
        </w:rPr>
      </w:pPr>
      <w:r w:rsidRPr="00A938F8">
        <w:rPr>
          <w:sz w:val="24"/>
          <w:szCs w:val="24"/>
        </w:rPr>
        <w:t>Przeglądy kontrolne (podstawowe P1, P2) eksploatowanych pojazdów,</w:t>
      </w:r>
      <w:r w:rsidR="00AF63BF" w:rsidRPr="00A938F8">
        <w:rPr>
          <w:sz w:val="24"/>
          <w:szCs w:val="24"/>
        </w:rPr>
        <w:t xml:space="preserve"> trakcji spalinowej, </w:t>
      </w:r>
      <w:r w:rsidRPr="00A938F8">
        <w:rPr>
          <w:sz w:val="24"/>
          <w:szCs w:val="24"/>
        </w:rPr>
        <w:t xml:space="preserve"> tankowanie paliwa, odfekalnianie, wyposażenie w środki czystości i wodę odbywają się w wynajmowanej hali napraw w Miłkowicach.  </w:t>
      </w:r>
    </w:p>
    <w:p w:rsidR="00623D15" w:rsidRPr="00A938F8" w:rsidRDefault="00623D15" w:rsidP="00A10B11">
      <w:pPr>
        <w:spacing w:line="240" w:lineRule="auto"/>
        <w:ind w:left="705"/>
        <w:jc w:val="both"/>
        <w:rPr>
          <w:sz w:val="24"/>
          <w:szCs w:val="24"/>
        </w:rPr>
      </w:pPr>
      <w:r w:rsidRPr="00A938F8">
        <w:rPr>
          <w:sz w:val="24"/>
          <w:szCs w:val="24"/>
        </w:rPr>
        <w:t>Przeglądy kontrolne eksploatowanych elektrycznych zespołów trakcyjnych wykonywane są we Wrocławiu na terenie lokomotywowni Wrocław Główny na kanale przeglądowo-naprawczym udostępnionym przez PKP IC. Obsługę techniczną wykonują przeszkoleni przez NEWAG pracownicy Spółki.</w:t>
      </w:r>
    </w:p>
    <w:p w:rsidR="00623D15" w:rsidRPr="00A938F8" w:rsidRDefault="00623D15" w:rsidP="00A10B11">
      <w:pPr>
        <w:spacing w:line="240" w:lineRule="auto"/>
        <w:ind w:left="705"/>
        <w:jc w:val="both"/>
        <w:rPr>
          <w:sz w:val="24"/>
          <w:szCs w:val="24"/>
        </w:rPr>
      </w:pPr>
      <w:r w:rsidRPr="00A938F8">
        <w:rPr>
          <w:sz w:val="24"/>
          <w:szCs w:val="24"/>
        </w:rPr>
        <w:t>W przypadku poważniejszych usterek, koniecznych przeglądów wyższych poziomów</w:t>
      </w:r>
      <w:r w:rsidR="00A10B11" w:rsidRPr="00A938F8">
        <w:rPr>
          <w:sz w:val="24"/>
          <w:szCs w:val="24"/>
        </w:rPr>
        <w:t>,</w:t>
      </w:r>
      <w:r w:rsidRPr="00A938F8">
        <w:rPr>
          <w:sz w:val="24"/>
          <w:szCs w:val="24"/>
        </w:rPr>
        <w:t xml:space="preserve"> usługi zlecane są albo producentom w ramach gwarancji lub jeżeli istnieje taka możliwość inn</w:t>
      </w:r>
      <w:r w:rsidR="00A10B11" w:rsidRPr="00A938F8">
        <w:rPr>
          <w:sz w:val="24"/>
          <w:szCs w:val="24"/>
        </w:rPr>
        <w:t>y</w:t>
      </w:r>
      <w:r w:rsidRPr="00A938F8">
        <w:rPr>
          <w:sz w:val="24"/>
          <w:szCs w:val="24"/>
        </w:rPr>
        <w:t>m świadczeniodawcom wył</w:t>
      </w:r>
      <w:r w:rsidR="00A10B11" w:rsidRPr="00A938F8">
        <w:rPr>
          <w:sz w:val="24"/>
          <w:szCs w:val="24"/>
        </w:rPr>
        <w:t xml:space="preserve">onionym w wyniku przeprowadzonego </w:t>
      </w:r>
      <w:r w:rsidRPr="00A938F8">
        <w:rPr>
          <w:sz w:val="24"/>
          <w:szCs w:val="24"/>
        </w:rPr>
        <w:t xml:space="preserve">postępowania przetargowego lub w drodze ofertowej. </w:t>
      </w:r>
    </w:p>
    <w:p w:rsidR="00623D15" w:rsidRPr="00A938F8" w:rsidRDefault="00623D15" w:rsidP="00A10B11">
      <w:pPr>
        <w:spacing w:line="240" w:lineRule="auto"/>
        <w:ind w:left="705"/>
        <w:jc w:val="both"/>
        <w:rPr>
          <w:sz w:val="24"/>
          <w:szCs w:val="24"/>
        </w:rPr>
      </w:pPr>
      <w:r w:rsidRPr="00A938F8">
        <w:rPr>
          <w:sz w:val="24"/>
          <w:szCs w:val="24"/>
        </w:rPr>
        <w:t xml:space="preserve">W przypadku wynajmu, dzierżawy krótkoterminowej utrzymanie sprawności pojazdu leży po stronie wynajmującego/ wydzierżawiającego (dotychczasowa praktyka Zamawiającego) </w:t>
      </w:r>
    </w:p>
    <w:p w:rsidR="00623D15" w:rsidRPr="00A938F8" w:rsidRDefault="00623D15" w:rsidP="00A10B11">
      <w:pPr>
        <w:spacing w:line="240" w:lineRule="auto"/>
        <w:ind w:left="705"/>
        <w:jc w:val="both"/>
        <w:rPr>
          <w:sz w:val="24"/>
          <w:szCs w:val="24"/>
        </w:rPr>
      </w:pPr>
      <w:r w:rsidRPr="00A938F8">
        <w:rPr>
          <w:sz w:val="24"/>
          <w:szCs w:val="24"/>
        </w:rPr>
        <w:t>W okresie trwania umowy Spółka planuje rozpoczęcie inwestycj</w:t>
      </w:r>
      <w:r w:rsidR="00027B56" w:rsidRPr="00A938F8">
        <w:rPr>
          <w:sz w:val="24"/>
          <w:szCs w:val="24"/>
        </w:rPr>
        <w:t>i</w:t>
      </w:r>
      <w:r w:rsidRPr="00A938F8">
        <w:rPr>
          <w:sz w:val="24"/>
          <w:szCs w:val="24"/>
        </w:rPr>
        <w:t xml:space="preserve"> zmierzającej do uruchomienia własnego, profesjonalnego, zaplecza, wyposażonego w urządzenia niezbędne do utrzymania i napraw nowoczesnego taboru z kanałem naprawczym w zamkniętej hali, myjnią taboru, stacją paliw oraz punktem odfekalniania WC.  Powyższe plany uzależnione są od możliwości uzyskania środków na sfinansowanie oraz czas niezbędny do prz</w:t>
      </w:r>
      <w:r w:rsidR="00027B56" w:rsidRPr="00A938F8">
        <w:rPr>
          <w:sz w:val="24"/>
          <w:szCs w:val="24"/>
        </w:rPr>
        <w:t>eprowadzenia koniecznych procedu</w:t>
      </w:r>
      <w:r w:rsidRPr="00A938F8">
        <w:rPr>
          <w:sz w:val="24"/>
          <w:szCs w:val="24"/>
        </w:rPr>
        <w:t xml:space="preserve">r. </w:t>
      </w:r>
    </w:p>
    <w:p w:rsidR="00623D15" w:rsidRPr="00A938F8" w:rsidRDefault="00623D15" w:rsidP="00623D15">
      <w:pPr>
        <w:spacing w:line="240" w:lineRule="auto"/>
        <w:rPr>
          <w:sz w:val="24"/>
          <w:szCs w:val="24"/>
        </w:rPr>
      </w:pPr>
    </w:p>
    <w:p w:rsidR="00623D15" w:rsidRPr="00A938F8" w:rsidRDefault="00623D15" w:rsidP="00027B56">
      <w:pPr>
        <w:spacing w:line="240" w:lineRule="auto"/>
        <w:ind w:left="705"/>
        <w:jc w:val="both"/>
        <w:rPr>
          <w:sz w:val="24"/>
          <w:szCs w:val="24"/>
        </w:rPr>
      </w:pPr>
      <w:r w:rsidRPr="00A938F8">
        <w:rPr>
          <w:sz w:val="24"/>
          <w:szCs w:val="24"/>
        </w:rPr>
        <w:t xml:space="preserve">Zamawiający informuje, że </w:t>
      </w:r>
      <w:r w:rsidR="00AF63BF" w:rsidRPr="00A938F8">
        <w:rPr>
          <w:sz w:val="24"/>
          <w:szCs w:val="24"/>
        </w:rPr>
        <w:t>pobór paliwa</w:t>
      </w:r>
      <w:r w:rsidRPr="00A938F8">
        <w:rPr>
          <w:sz w:val="24"/>
          <w:szCs w:val="24"/>
        </w:rPr>
        <w:t xml:space="preserve"> odbywa się na własnych stac</w:t>
      </w:r>
      <w:r w:rsidR="00027B56" w:rsidRPr="00A938F8">
        <w:rPr>
          <w:sz w:val="24"/>
          <w:szCs w:val="24"/>
        </w:rPr>
        <w:t>j</w:t>
      </w:r>
      <w:r w:rsidRPr="00A938F8">
        <w:rPr>
          <w:sz w:val="24"/>
          <w:szCs w:val="24"/>
        </w:rPr>
        <w:t>ach paliw zlokalizowanyc</w:t>
      </w:r>
      <w:r w:rsidR="00027B56" w:rsidRPr="00A938F8">
        <w:rPr>
          <w:sz w:val="24"/>
          <w:szCs w:val="24"/>
        </w:rPr>
        <w:t>h w Legnicy przy ul. Pątnow</w:t>
      </w:r>
      <w:r w:rsidRPr="00A938F8">
        <w:rPr>
          <w:sz w:val="24"/>
          <w:szCs w:val="24"/>
        </w:rPr>
        <w:t>skiej 1 oraz we Wrocławiu – czynność tę przeprowadzają przeszkoleni pracownicy Zamawiającego. W lokalizacjach Węgliniec, Wałbrzych Zamawiający ko</w:t>
      </w:r>
      <w:r w:rsidR="00027B56" w:rsidRPr="00A938F8">
        <w:rPr>
          <w:sz w:val="24"/>
          <w:szCs w:val="24"/>
        </w:rPr>
        <w:t>r</w:t>
      </w:r>
      <w:r w:rsidRPr="00A938F8">
        <w:rPr>
          <w:sz w:val="24"/>
          <w:szCs w:val="24"/>
        </w:rPr>
        <w:t>zysta z usług f</w:t>
      </w:r>
      <w:r w:rsidR="00027B56" w:rsidRPr="00A938F8">
        <w:rPr>
          <w:sz w:val="24"/>
          <w:szCs w:val="24"/>
        </w:rPr>
        <w:t>i</w:t>
      </w:r>
      <w:r w:rsidRPr="00A938F8">
        <w:rPr>
          <w:sz w:val="24"/>
          <w:szCs w:val="24"/>
        </w:rPr>
        <w:t>rm zewnętrznych</w:t>
      </w:r>
      <w:r w:rsidR="00027B56" w:rsidRPr="00A938F8">
        <w:rPr>
          <w:sz w:val="24"/>
          <w:szCs w:val="24"/>
        </w:rPr>
        <w:t xml:space="preserve"> - </w:t>
      </w:r>
      <w:r w:rsidRPr="00A938F8">
        <w:rPr>
          <w:sz w:val="24"/>
          <w:szCs w:val="24"/>
        </w:rPr>
        <w:t xml:space="preserve">PKP Energetyka. </w:t>
      </w:r>
    </w:p>
    <w:p w:rsidR="00623D15" w:rsidRPr="00A938F8" w:rsidRDefault="00623D15" w:rsidP="00623D15">
      <w:pPr>
        <w:spacing w:line="240" w:lineRule="auto"/>
        <w:rPr>
          <w:sz w:val="24"/>
          <w:szCs w:val="24"/>
        </w:rPr>
      </w:pPr>
    </w:p>
    <w:p w:rsidR="00623D15" w:rsidRPr="00A938F8" w:rsidRDefault="00623D15" w:rsidP="00623D15">
      <w:pPr>
        <w:pStyle w:val="Nagwek3"/>
        <w:spacing w:line="240" w:lineRule="auto"/>
        <w:rPr>
          <w:rFonts w:asciiTheme="minorHAnsi" w:hAnsiTheme="minorHAnsi"/>
          <w:sz w:val="24"/>
        </w:rPr>
      </w:pPr>
      <w:r w:rsidRPr="00A938F8">
        <w:rPr>
          <w:rFonts w:asciiTheme="minorHAnsi" w:hAnsiTheme="minorHAnsi"/>
          <w:sz w:val="24"/>
        </w:rPr>
        <w:t>Podwykonawcy:</w:t>
      </w:r>
    </w:p>
    <w:p w:rsidR="00623D15" w:rsidRPr="00A938F8" w:rsidRDefault="00027B56" w:rsidP="00027B56">
      <w:pPr>
        <w:widowControl w:val="0"/>
        <w:autoSpaceDE w:val="0"/>
        <w:autoSpaceDN w:val="0"/>
        <w:adjustRightInd w:val="0"/>
        <w:spacing w:after="240" w:line="240" w:lineRule="auto"/>
        <w:ind w:left="708"/>
        <w:rPr>
          <w:rFonts w:cs="Times"/>
          <w:sz w:val="24"/>
          <w:szCs w:val="24"/>
        </w:rPr>
      </w:pPr>
      <w:r w:rsidRPr="00A938F8">
        <w:rPr>
          <w:rFonts w:cs="Times"/>
          <w:sz w:val="24"/>
          <w:szCs w:val="24"/>
        </w:rPr>
        <w:t>Zamawiający korzysta z usług podwykonawców w zakresie</w:t>
      </w:r>
      <w:r w:rsidR="00623D15" w:rsidRPr="00A938F8">
        <w:rPr>
          <w:rFonts w:cs="Times"/>
          <w:sz w:val="24"/>
          <w:szCs w:val="24"/>
        </w:rPr>
        <w:t>:</w:t>
      </w:r>
    </w:p>
    <w:p w:rsidR="00623D15" w:rsidRPr="00A938F8" w:rsidRDefault="00623D15" w:rsidP="00027B56">
      <w:pPr>
        <w:pStyle w:val="Akapitzlist"/>
        <w:widowControl w:val="0"/>
        <w:numPr>
          <w:ilvl w:val="0"/>
          <w:numId w:val="34"/>
        </w:numPr>
        <w:autoSpaceDE w:val="0"/>
        <w:autoSpaceDN w:val="0"/>
        <w:adjustRightInd w:val="0"/>
        <w:spacing w:after="240" w:line="240" w:lineRule="auto"/>
        <w:ind w:left="1428"/>
        <w:jc w:val="both"/>
        <w:rPr>
          <w:rFonts w:cs="Times"/>
          <w:sz w:val="24"/>
          <w:szCs w:val="24"/>
        </w:rPr>
      </w:pPr>
      <w:r w:rsidRPr="00A938F8">
        <w:rPr>
          <w:rFonts w:cs="Times"/>
          <w:sz w:val="24"/>
          <w:szCs w:val="24"/>
        </w:rPr>
        <w:t>wykonywania czynności serwisowania i konserwacji taboru kolejowego (opis pkt 6),</w:t>
      </w:r>
    </w:p>
    <w:p w:rsidR="00623D15" w:rsidRPr="00A938F8" w:rsidRDefault="00623D15" w:rsidP="00027B56">
      <w:pPr>
        <w:pStyle w:val="Akapitzlist"/>
        <w:widowControl w:val="0"/>
        <w:numPr>
          <w:ilvl w:val="0"/>
          <w:numId w:val="34"/>
        </w:numPr>
        <w:autoSpaceDE w:val="0"/>
        <w:autoSpaceDN w:val="0"/>
        <w:adjustRightInd w:val="0"/>
        <w:spacing w:after="240" w:line="240" w:lineRule="auto"/>
        <w:ind w:left="1428"/>
        <w:jc w:val="both"/>
        <w:rPr>
          <w:rFonts w:cs="Times"/>
          <w:sz w:val="24"/>
          <w:szCs w:val="24"/>
        </w:rPr>
      </w:pPr>
      <w:r w:rsidRPr="00A938F8">
        <w:rPr>
          <w:rFonts w:cs="Times"/>
          <w:sz w:val="24"/>
          <w:szCs w:val="24"/>
        </w:rPr>
        <w:t xml:space="preserve">usługi rewidenckie wykonywane poprzez firmę zewnętrzną – próby hamulców </w:t>
      </w:r>
    </w:p>
    <w:p w:rsidR="00623D15" w:rsidRPr="00A938F8" w:rsidRDefault="00623D15" w:rsidP="00027B56">
      <w:pPr>
        <w:pStyle w:val="Akapitzlist"/>
        <w:widowControl w:val="0"/>
        <w:numPr>
          <w:ilvl w:val="0"/>
          <w:numId w:val="34"/>
        </w:numPr>
        <w:autoSpaceDE w:val="0"/>
        <w:autoSpaceDN w:val="0"/>
        <w:adjustRightInd w:val="0"/>
        <w:spacing w:after="240" w:line="240" w:lineRule="auto"/>
        <w:ind w:left="1428"/>
        <w:jc w:val="both"/>
        <w:rPr>
          <w:rFonts w:cs="Times"/>
          <w:sz w:val="24"/>
          <w:szCs w:val="24"/>
        </w:rPr>
      </w:pPr>
      <w:r w:rsidRPr="00A938F8">
        <w:rPr>
          <w:rFonts w:cs="Times"/>
          <w:sz w:val="24"/>
          <w:szCs w:val="24"/>
        </w:rPr>
        <w:t xml:space="preserve">sprzątanie, zachowanie czystości, odśnieżanie </w:t>
      </w:r>
    </w:p>
    <w:p w:rsidR="00623D15" w:rsidRPr="00A938F8" w:rsidRDefault="00623D15" w:rsidP="00027B56">
      <w:pPr>
        <w:pStyle w:val="Akapitzlist"/>
        <w:widowControl w:val="0"/>
        <w:numPr>
          <w:ilvl w:val="0"/>
          <w:numId w:val="34"/>
        </w:numPr>
        <w:autoSpaceDE w:val="0"/>
        <w:autoSpaceDN w:val="0"/>
        <w:adjustRightInd w:val="0"/>
        <w:spacing w:after="240" w:line="240" w:lineRule="auto"/>
        <w:ind w:left="1428"/>
        <w:jc w:val="both"/>
        <w:rPr>
          <w:rFonts w:cs="Times"/>
          <w:sz w:val="24"/>
          <w:szCs w:val="24"/>
        </w:rPr>
      </w:pPr>
      <w:r w:rsidRPr="00A938F8">
        <w:rPr>
          <w:rFonts w:cs="Times"/>
          <w:sz w:val="24"/>
          <w:szCs w:val="24"/>
        </w:rPr>
        <w:t>wykorzystania infrastruktury niezbędnej do wykonywania działalności</w:t>
      </w:r>
    </w:p>
    <w:p w:rsidR="00623D15" w:rsidRPr="00A938F8" w:rsidRDefault="00623D15" w:rsidP="00027B56">
      <w:pPr>
        <w:pStyle w:val="Akapitzlist"/>
        <w:widowControl w:val="0"/>
        <w:numPr>
          <w:ilvl w:val="0"/>
          <w:numId w:val="34"/>
        </w:numPr>
        <w:autoSpaceDE w:val="0"/>
        <w:autoSpaceDN w:val="0"/>
        <w:adjustRightInd w:val="0"/>
        <w:spacing w:after="240" w:line="240" w:lineRule="auto"/>
        <w:ind w:left="1428"/>
        <w:jc w:val="both"/>
        <w:rPr>
          <w:rFonts w:cs="Times"/>
          <w:sz w:val="24"/>
          <w:szCs w:val="24"/>
        </w:rPr>
      </w:pPr>
      <w:r w:rsidRPr="00A938F8">
        <w:rPr>
          <w:rFonts w:cs="Times"/>
          <w:sz w:val="24"/>
          <w:szCs w:val="24"/>
        </w:rPr>
        <w:lastRenderedPageBreak/>
        <w:t>świadczenia</w:t>
      </w:r>
      <w:r w:rsidR="00E21809">
        <w:rPr>
          <w:rFonts w:cs="Times"/>
          <w:sz w:val="24"/>
          <w:szCs w:val="24"/>
        </w:rPr>
        <w:t xml:space="preserve"> </w:t>
      </w:r>
      <w:r w:rsidRPr="00A938F8">
        <w:rPr>
          <w:rFonts w:cs="Times"/>
          <w:sz w:val="24"/>
          <w:szCs w:val="24"/>
        </w:rPr>
        <w:t>zastępczej komunikacji w nagłych przypadkach między innymi spowodowanymi przez: planowane zamknięcia torowe poszczególnych linii, strajk, nadzwyczajne lub losowe przerwy w ruchu pociągów</w:t>
      </w:r>
      <w:r w:rsidR="00E21809">
        <w:rPr>
          <w:rFonts w:cs="Times"/>
          <w:sz w:val="24"/>
          <w:szCs w:val="24"/>
        </w:rPr>
        <w:t xml:space="preserve"> </w:t>
      </w:r>
      <w:r w:rsidRPr="00A938F8">
        <w:rPr>
          <w:rFonts w:cs="Times"/>
          <w:sz w:val="24"/>
          <w:szCs w:val="24"/>
        </w:rPr>
        <w:t>pasażerskich takie jak klęski</w:t>
      </w:r>
      <w:r w:rsidR="00E21809">
        <w:rPr>
          <w:rFonts w:cs="Times"/>
          <w:sz w:val="24"/>
          <w:szCs w:val="24"/>
        </w:rPr>
        <w:t xml:space="preserve"> </w:t>
      </w:r>
      <w:r w:rsidRPr="00A938F8">
        <w:rPr>
          <w:rFonts w:cs="Times"/>
          <w:sz w:val="24"/>
          <w:szCs w:val="24"/>
        </w:rPr>
        <w:t>żywiołowe, awarie, wszelkie przerwy w ruchu.</w:t>
      </w:r>
    </w:p>
    <w:p w:rsidR="00623D15" w:rsidRPr="00A938F8" w:rsidRDefault="00623D15" w:rsidP="00027B56">
      <w:pPr>
        <w:pStyle w:val="Akapitzlist"/>
        <w:widowControl w:val="0"/>
        <w:numPr>
          <w:ilvl w:val="0"/>
          <w:numId w:val="34"/>
        </w:numPr>
        <w:autoSpaceDE w:val="0"/>
        <w:autoSpaceDN w:val="0"/>
        <w:adjustRightInd w:val="0"/>
        <w:spacing w:after="240" w:line="240" w:lineRule="auto"/>
        <w:ind w:left="1428"/>
        <w:jc w:val="both"/>
        <w:rPr>
          <w:rFonts w:cs="Times"/>
          <w:sz w:val="24"/>
          <w:szCs w:val="24"/>
        </w:rPr>
      </w:pPr>
      <w:r w:rsidRPr="00A938F8">
        <w:rPr>
          <w:rFonts w:cs="Times"/>
          <w:sz w:val="24"/>
          <w:szCs w:val="24"/>
        </w:rPr>
        <w:t xml:space="preserve">Sprzedaży biletów, udzielania informacji etc. </w:t>
      </w:r>
    </w:p>
    <w:p w:rsidR="00623D15" w:rsidRPr="00A938F8" w:rsidRDefault="00623D15" w:rsidP="00027B56">
      <w:pPr>
        <w:pStyle w:val="Akapitzlist"/>
        <w:widowControl w:val="0"/>
        <w:numPr>
          <w:ilvl w:val="0"/>
          <w:numId w:val="34"/>
        </w:numPr>
        <w:autoSpaceDE w:val="0"/>
        <w:autoSpaceDN w:val="0"/>
        <w:adjustRightInd w:val="0"/>
        <w:spacing w:after="240" w:line="240" w:lineRule="auto"/>
        <w:ind w:left="1428"/>
        <w:jc w:val="both"/>
        <w:rPr>
          <w:rFonts w:cs="Times"/>
          <w:sz w:val="24"/>
          <w:szCs w:val="24"/>
        </w:rPr>
      </w:pPr>
      <w:r w:rsidRPr="00A938F8">
        <w:rPr>
          <w:rFonts w:cs="Times"/>
          <w:sz w:val="24"/>
          <w:szCs w:val="24"/>
        </w:rPr>
        <w:t>Świadczenia usługi ochrony mienia Zamawiającego lub będącego pod je</w:t>
      </w:r>
      <w:r w:rsidR="006F3A70">
        <w:rPr>
          <w:rFonts w:cs="Times"/>
          <w:sz w:val="24"/>
          <w:szCs w:val="24"/>
        </w:rPr>
        <w:t>g</w:t>
      </w:r>
      <w:r w:rsidRPr="00A938F8">
        <w:rPr>
          <w:rFonts w:cs="Times"/>
          <w:sz w:val="24"/>
          <w:szCs w:val="24"/>
        </w:rPr>
        <w:t xml:space="preserve">o pieczą </w:t>
      </w:r>
    </w:p>
    <w:p w:rsidR="00623D15" w:rsidRPr="00A938F8" w:rsidRDefault="00623D15" w:rsidP="00027B56">
      <w:pPr>
        <w:pStyle w:val="Akapitzlist"/>
        <w:widowControl w:val="0"/>
        <w:numPr>
          <w:ilvl w:val="0"/>
          <w:numId w:val="34"/>
        </w:numPr>
        <w:autoSpaceDE w:val="0"/>
        <w:autoSpaceDN w:val="0"/>
        <w:adjustRightInd w:val="0"/>
        <w:spacing w:after="240" w:line="240" w:lineRule="auto"/>
        <w:ind w:left="1428"/>
        <w:jc w:val="both"/>
        <w:rPr>
          <w:rFonts w:cs="Times"/>
          <w:sz w:val="24"/>
          <w:szCs w:val="24"/>
        </w:rPr>
      </w:pPr>
      <w:r w:rsidRPr="00A938F8">
        <w:rPr>
          <w:rFonts w:cs="Times"/>
          <w:sz w:val="24"/>
          <w:szCs w:val="24"/>
        </w:rPr>
        <w:t>Wykonywania prac remontowych, inwestycyjnych, budowlanych np w najmowane nieruchomości,</w:t>
      </w:r>
    </w:p>
    <w:p w:rsidR="00623D15" w:rsidRPr="00A938F8" w:rsidRDefault="00623D15" w:rsidP="00027B56">
      <w:pPr>
        <w:pStyle w:val="Akapitzlist"/>
        <w:widowControl w:val="0"/>
        <w:numPr>
          <w:ilvl w:val="0"/>
          <w:numId w:val="34"/>
        </w:numPr>
        <w:autoSpaceDE w:val="0"/>
        <w:autoSpaceDN w:val="0"/>
        <w:adjustRightInd w:val="0"/>
        <w:spacing w:after="240" w:line="240" w:lineRule="auto"/>
        <w:ind w:left="1428"/>
        <w:jc w:val="both"/>
        <w:rPr>
          <w:rFonts w:cs="Times"/>
          <w:sz w:val="24"/>
          <w:szCs w:val="24"/>
        </w:rPr>
      </w:pPr>
      <w:r w:rsidRPr="00A938F8">
        <w:rPr>
          <w:rFonts w:cs="Times"/>
          <w:sz w:val="24"/>
          <w:szCs w:val="24"/>
        </w:rPr>
        <w:t>Inni podwykon</w:t>
      </w:r>
      <w:r w:rsidR="00027B56" w:rsidRPr="00A938F8">
        <w:rPr>
          <w:rFonts w:cs="Times"/>
          <w:sz w:val="24"/>
          <w:szCs w:val="24"/>
        </w:rPr>
        <w:t>a</w:t>
      </w:r>
      <w:r w:rsidRPr="00A938F8">
        <w:rPr>
          <w:rFonts w:cs="Times"/>
          <w:sz w:val="24"/>
          <w:szCs w:val="24"/>
        </w:rPr>
        <w:t xml:space="preserve">wcy wspierający czynności wynikające ze sposobu </w:t>
      </w:r>
      <w:r w:rsidR="00027B56" w:rsidRPr="00A938F8">
        <w:rPr>
          <w:rFonts w:cs="Times"/>
          <w:sz w:val="24"/>
          <w:szCs w:val="24"/>
        </w:rPr>
        <w:t xml:space="preserve">wykonywanej działalności oraz </w:t>
      </w:r>
      <w:r w:rsidRPr="00A938F8">
        <w:rPr>
          <w:rFonts w:cs="Times"/>
          <w:sz w:val="24"/>
          <w:szCs w:val="24"/>
        </w:rPr>
        <w:t xml:space="preserve"> odpowiedzialności względem osób trzecich.</w:t>
      </w:r>
    </w:p>
    <w:p w:rsidR="00623D15" w:rsidRPr="00A938F8" w:rsidRDefault="00623D15" w:rsidP="00027B56">
      <w:pPr>
        <w:widowControl w:val="0"/>
        <w:autoSpaceDE w:val="0"/>
        <w:autoSpaceDN w:val="0"/>
        <w:adjustRightInd w:val="0"/>
        <w:spacing w:after="240" w:line="240" w:lineRule="auto"/>
        <w:ind w:left="1068"/>
        <w:jc w:val="both"/>
        <w:rPr>
          <w:rFonts w:cs="Times"/>
          <w:sz w:val="24"/>
          <w:szCs w:val="24"/>
        </w:rPr>
      </w:pPr>
      <w:r w:rsidRPr="00A938F8">
        <w:rPr>
          <w:rFonts w:cs="Times"/>
          <w:sz w:val="24"/>
          <w:szCs w:val="24"/>
        </w:rPr>
        <w:t xml:space="preserve">Ponadto Zamawiający w ramach wykonywanej działalności podstawowej posiada podpisane umowy o wzajemnym świadczeniu usług kolejowych - Przewozy Regionalne Sp. z o.o. – świadczenie kolejowych usług przewozowych w pociągach uruchamianych przez przewoźników będących stronami umowy oraz rozliczenia przychodów wynikających z wzajemnej sprzedaży biletów ; współpraca w dziedzinie transgranicznych kolejowych przewozów osobowych – umowa z GW Train Regioa.s.  – opisana powyżej. </w:t>
      </w:r>
    </w:p>
    <w:p w:rsidR="00623D15" w:rsidRPr="00A938F8" w:rsidRDefault="00623D15" w:rsidP="00623D15">
      <w:pPr>
        <w:widowControl w:val="0"/>
        <w:autoSpaceDE w:val="0"/>
        <w:autoSpaceDN w:val="0"/>
        <w:adjustRightInd w:val="0"/>
        <w:spacing w:after="240" w:line="240" w:lineRule="auto"/>
        <w:rPr>
          <w:rFonts w:cs="Times"/>
          <w:sz w:val="24"/>
          <w:szCs w:val="24"/>
        </w:rPr>
      </w:pPr>
    </w:p>
    <w:p w:rsidR="00623D15" w:rsidRPr="00A938F8" w:rsidRDefault="00623D15" w:rsidP="00027B56">
      <w:pPr>
        <w:widowControl w:val="0"/>
        <w:autoSpaceDE w:val="0"/>
        <w:autoSpaceDN w:val="0"/>
        <w:adjustRightInd w:val="0"/>
        <w:spacing w:after="240" w:line="240" w:lineRule="auto"/>
        <w:ind w:left="1068"/>
        <w:rPr>
          <w:rFonts w:cs="Times"/>
          <w:sz w:val="24"/>
          <w:szCs w:val="24"/>
          <w:u w:val="single"/>
        </w:rPr>
      </w:pPr>
      <w:r w:rsidRPr="00A938F8">
        <w:rPr>
          <w:rFonts w:cs="Times"/>
          <w:sz w:val="24"/>
          <w:szCs w:val="24"/>
          <w:u w:val="single"/>
        </w:rPr>
        <w:t>Za podwykonawców</w:t>
      </w:r>
      <w:r w:rsidR="00E21809">
        <w:rPr>
          <w:rFonts w:cs="Times"/>
          <w:sz w:val="24"/>
          <w:szCs w:val="24"/>
          <w:u w:val="single"/>
        </w:rPr>
        <w:t xml:space="preserve"> </w:t>
      </w:r>
      <w:r w:rsidRPr="00A938F8">
        <w:rPr>
          <w:rFonts w:cs="Times"/>
          <w:sz w:val="24"/>
          <w:szCs w:val="24"/>
          <w:u w:val="single"/>
        </w:rPr>
        <w:t>Spółka</w:t>
      </w:r>
      <w:r w:rsidR="00E21809">
        <w:rPr>
          <w:rFonts w:cs="Times"/>
          <w:sz w:val="24"/>
          <w:szCs w:val="24"/>
          <w:u w:val="single"/>
        </w:rPr>
        <w:t xml:space="preserve"> </w:t>
      </w:r>
      <w:r w:rsidR="00027B56" w:rsidRPr="00A938F8">
        <w:rPr>
          <w:rFonts w:cs="Times"/>
          <w:sz w:val="24"/>
          <w:szCs w:val="24"/>
          <w:u w:val="single"/>
        </w:rPr>
        <w:t xml:space="preserve">nie </w:t>
      </w:r>
      <w:r w:rsidR="00A86612">
        <w:rPr>
          <w:rFonts w:cs="Times"/>
          <w:sz w:val="24"/>
          <w:szCs w:val="24"/>
          <w:u w:val="single"/>
        </w:rPr>
        <w:t xml:space="preserve">uznaje </w:t>
      </w:r>
      <w:r w:rsidRPr="00A938F8">
        <w:rPr>
          <w:rFonts w:cs="Times"/>
          <w:sz w:val="24"/>
          <w:szCs w:val="24"/>
          <w:u w:val="single"/>
        </w:rPr>
        <w:t>osób fizycznych wykonujących</w:t>
      </w:r>
      <w:r w:rsidR="00E21809">
        <w:rPr>
          <w:rFonts w:cs="Times"/>
          <w:sz w:val="24"/>
          <w:szCs w:val="24"/>
          <w:u w:val="single"/>
        </w:rPr>
        <w:t xml:space="preserve"> </w:t>
      </w:r>
      <w:r w:rsidRPr="00A938F8">
        <w:rPr>
          <w:rFonts w:cs="Times"/>
          <w:sz w:val="24"/>
          <w:szCs w:val="24"/>
          <w:u w:val="single"/>
        </w:rPr>
        <w:t xml:space="preserve">działalność gospodarczą, tylko na rzecz Zamawiającego </w:t>
      </w:r>
    </w:p>
    <w:p w:rsidR="00623D15" w:rsidRPr="00A938F8" w:rsidRDefault="00623D15" w:rsidP="00623D15">
      <w:pPr>
        <w:pStyle w:val="Akapitzlist"/>
        <w:widowControl w:val="0"/>
        <w:numPr>
          <w:ilvl w:val="0"/>
          <w:numId w:val="38"/>
        </w:numPr>
        <w:autoSpaceDE w:val="0"/>
        <w:autoSpaceDN w:val="0"/>
        <w:adjustRightInd w:val="0"/>
        <w:spacing w:after="240" w:line="240" w:lineRule="auto"/>
        <w:rPr>
          <w:rFonts w:cs="Times"/>
          <w:b/>
          <w:sz w:val="24"/>
          <w:szCs w:val="24"/>
        </w:rPr>
      </w:pPr>
      <w:r w:rsidRPr="00A938F8">
        <w:rPr>
          <w:rFonts w:cs="Times"/>
          <w:b/>
          <w:sz w:val="24"/>
          <w:szCs w:val="24"/>
        </w:rPr>
        <w:t xml:space="preserve">Wynajem, </w:t>
      </w:r>
      <w:r w:rsidR="00027B56" w:rsidRPr="00A938F8">
        <w:rPr>
          <w:rFonts w:cs="Times"/>
          <w:b/>
          <w:sz w:val="24"/>
          <w:szCs w:val="24"/>
        </w:rPr>
        <w:t>d</w:t>
      </w:r>
      <w:r w:rsidRPr="00A938F8">
        <w:rPr>
          <w:rFonts w:cs="Times"/>
          <w:b/>
          <w:sz w:val="24"/>
          <w:szCs w:val="24"/>
        </w:rPr>
        <w:t>zierżawa, leasing użyczenie – nieruchomości, ruchomości</w:t>
      </w:r>
    </w:p>
    <w:p w:rsidR="00623D15" w:rsidRPr="00A938F8" w:rsidRDefault="00623D15" w:rsidP="00623D15">
      <w:pPr>
        <w:widowControl w:val="0"/>
        <w:autoSpaceDE w:val="0"/>
        <w:autoSpaceDN w:val="0"/>
        <w:adjustRightInd w:val="0"/>
        <w:spacing w:after="240" w:line="240" w:lineRule="auto"/>
        <w:ind w:left="720"/>
        <w:rPr>
          <w:rFonts w:cs="Times"/>
          <w:b/>
          <w:sz w:val="24"/>
          <w:szCs w:val="24"/>
        </w:rPr>
      </w:pPr>
      <w:r w:rsidRPr="00A938F8">
        <w:rPr>
          <w:rFonts w:cs="Times"/>
          <w:sz w:val="24"/>
          <w:szCs w:val="24"/>
        </w:rPr>
        <w:t>Zamawiający</w:t>
      </w:r>
      <w:r w:rsidR="00E21809">
        <w:rPr>
          <w:rFonts w:cs="Times"/>
          <w:sz w:val="24"/>
          <w:szCs w:val="24"/>
        </w:rPr>
        <w:t xml:space="preserve"> </w:t>
      </w:r>
      <w:r w:rsidRPr="00A938F8">
        <w:rPr>
          <w:rFonts w:cs="Times"/>
          <w:sz w:val="24"/>
          <w:szCs w:val="24"/>
        </w:rPr>
        <w:t>oświadcza, że</w:t>
      </w:r>
      <w:r w:rsidR="00E21809">
        <w:rPr>
          <w:rFonts w:cs="Times"/>
          <w:sz w:val="24"/>
          <w:szCs w:val="24"/>
        </w:rPr>
        <w:t xml:space="preserve"> </w:t>
      </w:r>
      <w:r w:rsidRPr="00A938F8">
        <w:rPr>
          <w:rFonts w:cs="Times"/>
          <w:sz w:val="24"/>
          <w:szCs w:val="24"/>
        </w:rPr>
        <w:t>użytkuje na podstawie umów</w:t>
      </w:r>
      <w:r w:rsidR="00E21809">
        <w:rPr>
          <w:rFonts w:cs="Times"/>
          <w:sz w:val="24"/>
          <w:szCs w:val="24"/>
        </w:rPr>
        <w:t xml:space="preserve"> </w:t>
      </w:r>
      <w:r w:rsidRPr="00A938F8">
        <w:rPr>
          <w:rFonts w:cs="Times"/>
          <w:sz w:val="24"/>
          <w:szCs w:val="24"/>
        </w:rPr>
        <w:t>nieruchomości, ruchomości</w:t>
      </w:r>
      <w:r w:rsidR="00E21809">
        <w:rPr>
          <w:rFonts w:cs="Times"/>
          <w:sz w:val="24"/>
          <w:szCs w:val="24"/>
        </w:rPr>
        <w:t xml:space="preserve"> </w:t>
      </w:r>
      <w:r w:rsidRPr="00A938F8">
        <w:rPr>
          <w:rFonts w:cs="Times"/>
          <w:sz w:val="24"/>
          <w:szCs w:val="24"/>
        </w:rPr>
        <w:t>osób trzecich</w:t>
      </w:r>
      <w:r w:rsidRPr="00A938F8">
        <w:rPr>
          <w:rFonts w:cs="Times"/>
          <w:b/>
          <w:sz w:val="24"/>
          <w:szCs w:val="24"/>
        </w:rPr>
        <w:t>.</w:t>
      </w:r>
    </w:p>
    <w:p w:rsidR="00623D15" w:rsidRPr="00A938F8" w:rsidRDefault="00623D15" w:rsidP="00623D15">
      <w:pPr>
        <w:pStyle w:val="Akapitzlist"/>
        <w:widowControl w:val="0"/>
        <w:numPr>
          <w:ilvl w:val="0"/>
          <w:numId w:val="35"/>
        </w:numPr>
        <w:autoSpaceDE w:val="0"/>
        <w:autoSpaceDN w:val="0"/>
        <w:adjustRightInd w:val="0"/>
        <w:spacing w:after="240" w:line="240" w:lineRule="auto"/>
        <w:ind w:left="1440"/>
        <w:rPr>
          <w:rFonts w:cs="Times"/>
          <w:sz w:val="24"/>
          <w:szCs w:val="24"/>
        </w:rPr>
      </w:pPr>
      <w:r w:rsidRPr="00A938F8">
        <w:rPr>
          <w:rFonts w:cs="Times"/>
          <w:sz w:val="24"/>
          <w:szCs w:val="24"/>
          <w:u w:val="single"/>
        </w:rPr>
        <w:t>nieruchomości</w:t>
      </w:r>
      <w:r w:rsidRPr="00A938F8">
        <w:rPr>
          <w:rFonts w:cs="Times"/>
          <w:sz w:val="24"/>
          <w:szCs w:val="24"/>
        </w:rPr>
        <w:t>:</w:t>
      </w:r>
    </w:p>
    <w:p w:rsidR="00623D15" w:rsidRPr="00A938F8" w:rsidRDefault="00623D15" w:rsidP="00027B56">
      <w:pPr>
        <w:widowControl w:val="0"/>
        <w:autoSpaceDE w:val="0"/>
        <w:autoSpaceDN w:val="0"/>
        <w:adjustRightInd w:val="0"/>
        <w:spacing w:after="240" w:line="240" w:lineRule="auto"/>
        <w:ind w:left="1416"/>
        <w:rPr>
          <w:rFonts w:cs="Times"/>
          <w:sz w:val="24"/>
          <w:szCs w:val="24"/>
        </w:rPr>
      </w:pPr>
      <w:r w:rsidRPr="00A938F8">
        <w:rPr>
          <w:rFonts w:cs="Times"/>
          <w:sz w:val="24"/>
          <w:szCs w:val="24"/>
        </w:rPr>
        <w:t>Posiada zawarte umów</w:t>
      </w:r>
      <w:r w:rsidR="00AF63BF" w:rsidRPr="00A938F8">
        <w:rPr>
          <w:rFonts w:cs="Times"/>
          <w:sz w:val="24"/>
          <w:szCs w:val="24"/>
        </w:rPr>
        <w:t>y</w:t>
      </w:r>
      <w:r w:rsidR="00E21809">
        <w:rPr>
          <w:rFonts w:cs="Times"/>
          <w:sz w:val="24"/>
          <w:szCs w:val="24"/>
        </w:rPr>
        <w:t xml:space="preserve"> </w:t>
      </w:r>
      <w:r w:rsidRPr="00A938F8">
        <w:rPr>
          <w:rFonts w:cs="Times"/>
          <w:sz w:val="24"/>
          <w:szCs w:val="24"/>
        </w:rPr>
        <w:t>dotyczące najmu nieruchomości, jednakże</w:t>
      </w:r>
      <w:r w:rsidR="00E21809">
        <w:rPr>
          <w:rFonts w:cs="Times"/>
          <w:sz w:val="24"/>
          <w:szCs w:val="24"/>
        </w:rPr>
        <w:t xml:space="preserve"> </w:t>
      </w:r>
      <w:r w:rsidRPr="00A938F8">
        <w:rPr>
          <w:rFonts w:cs="Times"/>
          <w:sz w:val="24"/>
          <w:szCs w:val="24"/>
        </w:rPr>
        <w:t>oświadcza, że nie dysponuje w tym zakresie jednym obowiązującym wzorcem umowy. Zestawienie użytkowanych przez Spółkę nieruchomości w momencie ogłoszenia, określa</w:t>
      </w:r>
      <w:r w:rsidR="00AF63BF" w:rsidRPr="00A938F8">
        <w:rPr>
          <w:rFonts w:cs="Times"/>
          <w:sz w:val="24"/>
          <w:szCs w:val="24"/>
        </w:rPr>
        <w:t>ją</w:t>
      </w:r>
      <w:r w:rsidR="009A77BF">
        <w:rPr>
          <w:rFonts w:cs="Times"/>
          <w:sz w:val="24"/>
          <w:szCs w:val="24"/>
        </w:rPr>
        <w:t xml:space="preserve"> Z</w:t>
      </w:r>
      <w:r w:rsidRPr="00A938F8">
        <w:rPr>
          <w:rFonts w:cs="Times"/>
          <w:sz w:val="24"/>
          <w:szCs w:val="24"/>
        </w:rPr>
        <w:t>ałącznik</w:t>
      </w:r>
      <w:r w:rsidR="00AF63BF" w:rsidRPr="00A938F8">
        <w:rPr>
          <w:rFonts w:cs="Times"/>
          <w:sz w:val="24"/>
          <w:szCs w:val="24"/>
        </w:rPr>
        <w:t>i nr 11 i 12 do SIWZ</w:t>
      </w:r>
      <w:r w:rsidR="009A77BF">
        <w:rPr>
          <w:rFonts w:cs="Times"/>
          <w:sz w:val="24"/>
          <w:szCs w:val="24"/>
        </w:rPr>
        <w:t xml:space="preserve"> </w:t>
      </w:r>
      <w:r w:rsidRPr="00A938F8">
        <w:rPr>
          <w:rFonts w:cs="Times"/>
          <w:sz w:val="24"/>
          <w:szCs w:val="24"/>
        </w:rPr>
        <w:t>Dodatkowo</w:t>
      </w:r>
      <w:r w:rsidR="00E21809">
        <w:rPr>
          <w:rFonts w:cs="Times"/>
          <w:sz w:val="24"/>
          <w:szCs w:val="24"/>
        </w:rPr>
        <w:t xml:space="preserve"> </w:t>
      </w:r>
      <w:r w:rsidRPr="00A938F8">
        <w:rPr>
          <w:rFonts w:cs="Times"/>
          <w:sz w:val="24"/>
          <w:szCs w:val="24"/>
        </w:rPr>
        <w:t>oświadcza, że nie posiada wiedzy na temat</w:t>
      </w:r>
      <w:r w:rsidR="00E21809">
        <w:rPr>
          <w:rFonts w:cs="Times"/>
          <w:sz w:val="24"/>
          <w:szCs w:val="24"/>
        </w:rPr>
        <w:t xml:space="preserve"> </w:t>
      </w:r>
      <w:r w:rsidR="00E80CD9" w:rsidRPr="00A938F8">
        <w:rPr>
          <w:rFonts w:cs="Times"/>
          <w:sz w:val="24"/>
          <w:szCs w:val="24"/>
        </w:rPr>
        <w:t>w</w:t>
      </w:r>
      <w:r w:rsidRPr="00A938F8">
        <w:rPr>
          <w:rFonts w:cs="Times"/>
          <w:sz w:val="24"/>
          <w:szCs w:val="24"/>
        </w:rPr>
        <w:t>artości</w:t>
      </w:r>
      <w:r w:rsidR="00E21809">
        <w:rPr>
          <w:rFonts w:cs="Times"/>
          <w:sz w:val="24"/>
          <w:szCs w:val="24"/>
        </w:rPr>
        <w:t xml:space="preserve"> </w:t>
      </w:r>
      <w:r w:rsidRPr="00A938F8">
        <w:rPr>
          <w:rFonts w:cs="Times"/>
          <w:sz w:val="24"/>
          <w:szCs w:val="24"/>
        </w:rPr>
        <w:t>poszczególnych</w:t>
      </w:r>
      <w:r w:rsidR="00E21809">
        <w:rPr>
          <w:rFonts w:cs="Times"/>
          <w:sz w:val="24"/>
          <w:szCs w:val="24"/>
        </w:rPr>
        <w:t xml:space="preserve"> </w:t>
      </w:r>
      <w:r w:rsidRPr="00A938F8">
        <w:rPr>
          <w:rFonts w:cs="Times"/>
          <w:sz w:val="24"/>
          <w:szCs w:val="24"/>
        </w:rPr>
        <w:t xml:space="preserve">nieruchomości. </w:t>
      </w:r>
    </w:p>
    <w:p w:rsidR="00623D15" w:rsidRPr="00A938F8" w:rsidRDefault="00623D15" w:rsidP="00623D15">
      <w:pPr>
        <w:pStyle w:val="Akapitzlist"/>
        <w:widowControl w:val="0"/>
        <w:numPr>
          <w:ilvl w:val="0"/>
          <w:numId w:val="35"/>
        </w:numPr>
        <w:autoSpaceDE w:val="0"/>
        <w:autoSpaceDN w:val="0"/>
        <w:adjustRightInd w:val="0"/>
        <w:spacing w:after="240" w:line="240" w:lineRule="auto"/>
        <w:ind w:left="1440"/>
        <w:jc w:val="both"/>
        <w:rPr>
          <w:rFonts w:cs="Times"/>
          <w:b/>
          <w:sz w:val="24"/>
          <w:szCs w:val="24"/>
        </w:rPr>
      </w:pPr>
      <w:r w:rsidRPr="00A938F8">
        <w:rPr>
          <w:rFonts w:cs="Times"/>
          <w:sz w:val="24"/>
          <w:szCs w:val="24"/>
        </w:rPr>
        <w:t>Głównymi</w:t>
      </w:r>
      <w:r w:rsidR="00E21809">
        <w:rPr>
          <w:rFonts w:cs="Times"/>
          <w:sz w:val="24"/>
          <w:szCs w:val="24"/>
        </w:rPr>
        <w:t xml:space="preserve"> </w:t>
      </w:r>
      <w:r w:rsidRPr="00A938F8">
        <w:rPr>
          <w:rFonts w:cs="Times"/>
          <w:sz w:val="24"/>
          <w:szCs w:val="24"/>
        </w:rPr>
        <w:t>ruchomościami</w:t>
      </w:r>
      <w:r w:rsidR="00027B56" w:rsidRPr="00A938F8">
        <w:rPr>
          <w:rFonts w:cs="Times"/>
          <w:sz w:val="24"/>
          <w:szCs w:val="24"/>
        </w:rPr>
        <w:t xml:space="preserve"> należącymi do </w:t>
      </w:r>
      <w:r w:rsidRPr="00A938F8">
        <w:rPr>
          <w:rFonts w:cs="Times"/>
          <w:sz w:val="24"/>
          <w:szCs w:val="24"/>
        </w:rPr>
        <w:t>osób trzecich, które może posiadać Zamawiający są pojazdy szynowe, które może wynaj</w:t>
      </w:r>
      <w:r w:rsidR="00027B56" w:rsidRPr="00A938F8">
        <w:rPr>
          <w:rFonts w:cs="Times"/>
          <w:sz w:val="24"/>
          <w:szCs w:val="24"/>
        </w:rPr>
        <w:t>ą</w:t>
      </w:r>
      <w:r w:rsidRPr="00A938F8">
        <w:rPr>
          <w:rFonts w:cs="Times"/>
          <w:sz w:val="24"/>
          <w:szCs w:val="24"/>
        </w:rPr>
        <w:t>ć, wydzierżawić zgodnie z informacją z pkt 6 – w chwili obecnej</w:t>
      </w:r>
      <w:r w:rsidR="00E21809">
        <w:rPr>
          <w:rFonts w:cs="Times"/>
          <w:sz w:val="24"/>
          <w:szCs w:val="24"/>
        </w:rPr>
        <w:t xml:space="preserve"> </w:t>
      </w:r>
      <w:r w:rsidRPr="00A938F8">
        <w:rPr>
          <w:rFonts w:cs="Lucida Grande"/>
          <w:color w:val="000000"/>
          <w:sz w:val="24"/>
          <w:szCs w:val="24"/>
        </w:rPr>
        <w:t>dzierżawa elektrycznego zespołu trakcyjnego EN57-815</w:t>
      </w:r>
      <w:r w:rsidR="00AF63BF" w:rsidRPr="00A938F8">
        <w:rPr>
          <w:rFonts w:cs="Lucida Grande"/>
          <w:color w:val="000000"/>
          <w:sz w:val="24"/>
          <w:szCs w:val="24"/>
        </w:rPr>
        <w:t xml:space="preserve"> (lub innego w przypadku wyłącznie z eksploatacji)</w:t>
      </w:r>
      <w:r w:rsidRPr="00A938F8">
        <w:rPr>
          <w:rFonts w:cs="Lucida Grande"/>
          <w:color w:val="000000"/>
          <w:sz w:val="24"/>
          <w:szCs w:val="24"/>
        </w:rPr>
        <w:t xml:space="preserve"> oraz wykonywanie czynności utrz</w:t>
      </w:r>
      <w:r w:rsidR="00027B56" w:rsidRPr="00A938F8">
        <w:rPr>
          <w:rFonts w:cs="Lucida Grande"/>
          <w:color w:val="000000"/>
          <w:sz w:val="24"/>
          <w:szCs w:val="24"/>
        </w:rPr>
        <w:t>y</w:t>
      </w:r>
      <w:r w:rsidRPr="00A938F8">
        <w:rPr>
          <w:rFonts w:cs="Lucida Grande"/>
          <w:color w:val="000000"/>
          <w:sz w:val="24"/>
          <w:szCs w:val="24"/>
        </w:rPr>
        <w:t>mania pojazdu zg</w:t>
      </w:r>
      <w:r w:rsidR="00027B56" w:rsidRPr="00A938F8">
        <w:rPr>
          <w:rFonts w:cs="Lucida Grande"/>
          <w:color w:val="000000"/>
          <w:sz w:val="24"/>
          <w:szCs w:val="24"/>
        </w:rPr>
        <w:t>o</w:t>
      </w:r>
      <w:r w:rsidRPr="00A938F8">
        <w:rPr>
          <w:rFonts w:cs="Lucida Grande"/>
          <w:color w:val="000000"/>
          <w:sz w:val="24"/>
          <w:szCs w:val="24"/>
        </w:rPr>
        <w:t xml:space="preserve">dnie z DSU pojazdów (umowa z Przewozy Regionalne Sp. z o.o. ) </w:t>
      </w:r>
      <w:r w:rsidR="001B03E2" w:rsidRPr="00A938F8">
        <w:rPr>
          <w:rFonts w:cs="Lucida Grande"/>
          <w:color w:val="000000"/>
          <w:sz w:val="24"/>
          <w:szCs w:val="24"/>
        </w:rPr>
        <w:t>– w dotychczasowej praktyce Zamawiający zawierał umowę ubezpieczenia casco pojazdów szynowych</w:t>
      </w:r>
    </w:p>
    <w:p w:rsidR="00623D15" w:rsidRPr="00A938F8" w:rsidRDefault="00623D15" w:rsidP="00623D15">
      <w:pPr>
        <w:pStyle w:val="Akapitzlist"/>
        <w:widowControl w:val="0"/>
        <w:autoSpaceDE w:val="0"/>
        <w:autoSpaceDN w:val="0"/>
        <w:adjustRightInd w:val="0"/>
        <w:spacing w:after="240" w:line="240" w:lineRule="auto"/>
        <w:ind w:left="1440"/>
        <w:jc w:val="both"/>
        <w:rPr>
          <w:rFonts w:cs="Times"/>
          <w:b/>
          <w:sz w:val="24"/>
          <w:szCs w:val="24"/>
        </w:rPr>
      </w:pPr>
    </w:p>
    <w:p w:rsidR="00623D15" w:rsidRPr="00A938F8" w:rsidRDefault="00623D15" w:rsidP="00623D15">
      <w:pPr>
        <w:pStyle w:val="Akapitzlist"/>
        <w:widowControl w:val="0"/>
        <w:autoSpaceDE w:val="0"/>
        <w:autoSpaceDN w:val="0"/>
        <w:adjustRightInd w:val="0"/>
        <w:spacing w:after="240" w:line="240" w:lineRule="auto"/>
        <w:ind w:left="1440"/>
        <w:jc w:val="both"/>
        <w:rPr>
          <w:rFonts w:cs="Times"/>
          <w:sz w:val="24"/>
          <w:szCs w:val="24"/>
        </w:rPr>
      </w:pPr>
      <w:r w:rsidRPr="00A938F8">
        <w:rPr>
          <w:rFonts w:cs="Times"/>
          <w:sz w:val="24"/>
          <w:szCs w:val="24"/>
        </w:rPr>
        <w:t>Terminale do odczytu wrocławskiej karty miejskiej –  wł</w:t>
      </w:r>
      <w:r w:rsidR="00027B56" w:rsidRPr="00A938F8">
        <w:rPr>
          <w:rFonts w:cs="Times"/>
          <w:sz w:val="24"/>
          <w:szCs w:val="24"/>
        </w:rPr>
        <w:t>a</w:t>
      </w:r>
      <w:r w:rsidRPr="00A938F8">
        <w:rPr>
          <w:rFonts w:cs="Times"/>
          <w:sz w:val="24"/>
          <w:szCs w:val="24"/>
        </w:rPr>
        <w:t xml:space="preserve">sność Mennicy Polskiej </w:t>
      </w:r>
    </w:p>
    <w:p w:rsidR="00623D15" w:rsidRPr="00A938F8" w:rsidRDefault="00623D15" w:rsidP="00623D15">
      <w:pPr>
        <w:pStyle w:val="Akapitzlist"/>
        <w:widowControl w:val="0"/>
        <w:autoSpaceDE w:val="0"/>
        <w:autoSpaceDN w:val="0"/>
        <w:adjustRightInd w:val="0"/>
        <w:spacing w:after="240" w:line="240" w:lineRule="auto"/>
        <w:ind w:left="1440"/>
        <w:rPr>
          <w:rFonts w:cs="Times"/>
          <w:sz w:val="24"/>
          <w:szCs w:val="24"/>
        </w:rPr>
      </w:pPr>
    </w:p>
    <w:p w:rsidR="00623D15" w:rsidRPr="00A938F8" w:rsidRDefault="00623D15" w:rsidP="00623D15">
      <w:pPr>
        <w:pStyle w:val="Akapitzlist"/>
        <w:widowControl w:val="0"/>
        <w:numPr>
          <w:ilvl w:val="0"/>
          <w:numId w:val="35"/>
        </w:numPr>
        <w:autoSpaceDE w:val="0"/>
        <w:autoSpaceDN w:val="0"/>
        <w:adjustRightInd w:val="0"/>
        <w:spacing w:after="240" w:line="240" w:lineRule="auto"/>
        <w:ind w:left="1440"/>
        <w:jc w:val="both"/>
        <w:rPr>
          <w:rFonts w:cs="Times"/>
          <w:sz w:val="24"/>
          <w:szCs w:val="24"/>
        </w:rPr>
      </w:pPr>
      <w:r w:rsidRPr="00A938F8">
        <w:rPr>
          <w:rFonts w:cs="Times"/>
          <w:sz w:val="24"/>
          <w:szCs w:val="24"/>
        </w:rPr>
        <w:lastRenderedPageBreak/>
        <w:t xml:space="preserve">Zamawiający nie wyklucza zawarcia umów na korzystanie z nieruchomości lub ruchomości w trakcie trwania okresu ubezpieczenia. </w:t>
      </w:r>
    </w:p>
    <w:p w:rsidR="00623D15" w:rsidRPr="00A938F8" w:rsidRDefault="00623D15" w:rsidP="00623D15">
      <w:pPr>
        <w:pStyle w:val="Akapitzlist"/>
        <w:widowControl w:val="0"/>
        <w:autoSpaceDE w:val="0"/>
        <w:autoSpaceDN w:val="0"/>
        <w:adjustRightInd w:val="0"/>
        <w:spacing w:after="240" w:line="240" w:lineRule="auto"/>
        <w:ind w:left="1440"/>
        <w:rPr>
          <w:rFonts w:cs="Times"/>
          <w:sz w:val="24"/>
          <w:szCs w:val="24"/>
        </w:rPr>
      </w:pPr>
    </w:p>
    <w:p w:rsidR="00623D15" w:rsidRPr="00A938F8" w:rsidRDefault="00623D15" w:rsidP="00623D15">
      <w:pPr>
        <w:pStyle w:val="Akapitzlist"/>
        <w:widowControl w:val="0"/>
        <w:autoSpaceDE w:val="0"/>
        <w:autoSpaceDN w:val="0"/>
        <w:adjustRightInd w:val="0"/>
        <w:spacing w:after="240" w:line="240" w:lineRule="auto"/>
        <w:rPr>
          <w:rFonts w:cs="Times"/>
          <w:sz w:val="24"/>
          <w:szCs w:val="24"/>
        </w:rPr>
      </w:pPr>
    </w:p>
    <w:p w:rsidR="003415E2" w:rsidRPr="00A938F8" w:rsidRDefault="00623D15" w:rsidP="00623D15">
      <w:pPr>
        <w:pStyle w:val="Akapitzlist"/>
        <w:widowControl w:val="0"/>
        <w:numPr>
          <w:ilvl w:val="0"/>
          <w:numId w:val="38"/>
        </w:numPr>
        <w:autoSpaceDE w:val="0"/>
        <w:autoSpaceDN w:val="0"/>
        <w:adjustRightInd w:val="0"/>
        <w:spacing w:after="240" w:line="240" w:lineRule="auto"/>
        <w:rPr>
          <w:rFonts w:cs="Times"/>
          <w:b/>
          <w:sz w:val="24"/>
          <w:szCs w:val="24"/>
          <w:u w:val="single"/>
        </w:rPr>
      </w:pPr>
      <w:r w:rsidRPr="00A938F8">
        <w:rPr>
          <w:rFonts w:cs="Times"/>
          <w:b/>
          <w:sz w:val="24"/>
          <w:szCs w:val="24"/>
        </w:rPr>
        <w:t>Cena biletu z tytułu usługi transportowej</w:t>
      </w:r>
    </w:p>
    <w:p w:rsidR="00623D15" w:rsidRPr="00A938F8" w:rsidRDefault="003415E2" w:rsidP="003415E2">
      <w:pPr>
        <w:pStyle w:val="Akapitzlist"/>
        <w:widowControl w:val="0"/>
        <w:autoSpaceDE w:val="0"/>
        <w:autoSpaceDN w:val="0"/>
        <w:adjustRightInd w:val="0"/>
        <w:spacing w:after="240" w:line="240" w:lineRule="auto"/>
        <w:ind w:left="1080"/>
        <w:rPr>
          <w:rFonts w:cs="Times"/>
          <w:sz w:val="24"/>
          <w:szCs w:val="24"/>
          <w:u w:val="single"/>
        </w:rPr>
      </w:pPr>
      <w:r w:rsidRPr="00A938F8">
        <w:rPr>
          <w:rFonts w:cs="Times"/>
          <w:sz w:val="24"/>
          <w:szCs w:val="24"/>
        </w:rPr>
        <w:t xml:space="preserve">Cena biletu z tytułu usługi transportowej realizowanej przez Zamawiającego jest </w:t>
      </w:r>
      <w:r w:rsidR="00623D15" w:rsidRPr="00A938F8">
        <w:rPr>
          <w:rFonts w:cs="Times"/>
          <w:sz w:val="24"/>
          <w:szCs w:val="24"/>
        </w:rPr>
        <w:t xml:space="preserve"> zgodna z taryfą przewozową  dostępna na stronie internetowej : </w:t>
      </w:r>
      <w:r w:rsidR="00623D15" w:rsidRPr="00A938F8">
        <w:rPr>
          <w:rFonts w:cs="Times"/>
          <w:sz w:val="24"/>
          <w:szCs w:val="24"/>
          <w:u w:val="single"/>
        </w:rPr>
        <w:t>https://www.kolejedolnoslaskie.eu/pl/bilety/ceny-biletów.html</w:t>
      </w:r>
    </w:p>
    <w:p w:rsidR="00623D15" w:rsidRPr="00A938F8" w:rsidRDefault="00623D15" w:rsidP="00623D15">
      <w:pPr>
        <w:pStyle w:val="Akapitzlist"/>
        <w:widowControl w:val="0"/>
        <w:autoSpaceDE w:val="0"/>
        <w:autoSpaceDN w:val="0"/>
        <w:adjustRightInd w:val="0"/>
        <w:spacing w:after="240" w:line="240" w:lineRule="auto"/>
        <w:rPr>
          <w:rFonts w:cs="Times"/>
          <w:sz w:val="24"/>
          <w:szCs w:val="24"/>
          <w:u w:val="single"/>
        </w:rPr>
      </w:pPr>
    </w:p>
    <w:p w:rsidR="00623D15" w:rsidRPr="00A938F8" w:rsidRDefault="00623D15" w:rsidP="00623D15">
      <w:pPr>
        <w:pStyle w:val="Akapitzlist"/>
        <w:widowControl w:val="0"/>
        <w:numPr>
          <w:ilvl w:val="0"/>
          <w:numId w:val="38"/>
        </w:numPr>
        <w:autoSpaceDE w:val="0"/>
        <w:autoSpaceDN w:val="0"/>
        <w:adjustRightInd w:val="0"/>
        <w:spacing w:after="240" w:line="240" w:lineRule="auto"/>
        <w:rPr>
          <w:rFonts w:cs="Times"/>
          <w:sz w:val="24"/>
          <w:szCs w:val="24"/>
        </w:rPr>
      </w:pPr>
      <w:r w:rsidRPr="00A938F8">
        <w:rPr>
          <w:rFonts w:cs="Times"/>
          <w:b/>
          <w:sz w:val="24"/>
          <w:szCs w:val="24"/>
        </w:rPr>
        <w:t>Podejmowane działania przez Zamawiającego w ramach obowiązującego systemu zarządzania bezpieczeństwem</w:t>
      </w:r>
      <w:r w:rsidRPr="00A938F8">
        <w:rPr>
          <w:rFonts w:cs="Times"/>
          <w:sz w:val="24"/>
          <w:szCs w:val="24"/>
        </w:rPr>
        <w:t xml:space="preserve"> – załącznik infor</w:t>
      </w:r>
      <w:r w:rsidR="003415E2" w:rsidRPr="00A938F8">
        <w:rPr>
          <w:rFonts w:cs="Times"/>
          <w:sz w:val="24"/>
          <w:szCs w:val="24"/>
        </w:rPr>
        <w:t>m</w:t>
      </w:r>
      <w:r w:rsidRPr="00A938F8">
        <w:rPr>
          <w:rFonts w:cs="Times"/>
          <w:sz w:val="24"/>
          <w:szCs w:val="24"/>
        </w:rPr>
        <w:t xml:space="preserve">acja o wdrożonym systemie zarządzania bezpieczeństwem oraz wyciąg z kontroli trzeźwości – </w:t>
      </w:r>
      <w:r w:rsidR="00DD2C6F">
        <w:rPr>
          <w:rFonts w:cs="Times"/>
          <w:sz w:val="24"/>
          <w:szCs w:val="24"/>
        </w:rPr>
        <w:t>Z</w:t>
      </w:r>
      <w:r w:rsidRPr="00A938F8">
        <w:rPr>
          <w:rFonts w:cs="Times"/>
          <w:sz w:val="24"/>
          <w:szCs w:val="24"/>
        </w:rPr>
        <w:t xml:space="preserve">ałącznik nr </w:t>
      </w:r>
      <w:r w:rsidR="003867AB" w:rsidRPr="00A938F8">
        <w:rPr>
          <w:rFonts w:cs="Times"/>
          <w:sz w:val="24"/>
          <w:szCs w:val="24"/>
        </w:rPr>
        <w:t>1</w:t>
      </w:r>
      <w:r w:rsidR="00DD2C6F">
        <w:rPr>
          <w:rFonts w:cs="Times"/>
          <w:sz w:val="24"/>
          <w:szCs w:val="24"/>
        </w:rPr>
        <w:t>1</w:t>
      </w:r>
      <w:r w:rsidR="00E80CD9" w:rsidRPr="00A938F8">
        <w:rPr>
          <w:rFonts w:cs="Times"/>
          <w:sz w:val="24"/>
          <w:szCs w:val="24"/>
        </w:rPr>
        <w:t xml:space="preserve"> do SIWZ</w:t>
      </w:r>
      <w:r w:rsidR="00DD2C6F">
        <w:rPr>
          <w:rFonts w:cs="Times"/>
          <w:sz w:val="24"/>
          <w:szCs w:val="24"/>
        </w:rPr>
        <w:t>.</w:t>
      </w:r>
    </w:p>
    <w:p w:rsidR="00A72CEC" w:rsidRPr="00A938F8" w:rsidRDefault="00A72CEC" w:rsidP="00A72CEC">
      <w:pPr>
        <w:pStyle w:val="Akapitzlist"/>
        <w:widowControl w:val="0"/>
        <w:autoSpaceDE w:val="0"/>
        <w:autoSpaceDN w:val="0"/>
        <w:adjustRightInd w:val="0"/>
        <w:spacing w:after="240" w:line="240" w:lineRule="auto"/>
        <w:ind w:left="1080"/>
        <w:rPr>
          <w:rFonts w:cs="Times"/>
          <w:b/>
          <w:sz w:val="24"/>
          <w:szCs w:val="24"/>
        </w:rPr>
      </w:pPr>
    </w:p>
    <w:p w:rsidR="00ED5307" w:rsidRPr="00A938F8" w:rsidRDefault="00ED5307" w:rsidP="00A72CEC">
      <w:pPr>
        <w:pStyle w:val="Akapitzlist"/>
        <w:widowControl w:val="0"/>
        <w:autoSpaceDE w:val="0"/>
        <w:autoSpaceDN w:val="0"/>
        <w:adjustRightInd w:val="0"/>
        <w:spacing w:after="240" w:line="240" w:lineRule="auto"/>
        <w:ind w:left="1080"/>
        <w:rPr>
          <w:rFonts w:cs="Times"/>
          <w:sz w:val="24"/>
          <w:szCs w:val="24"/>
        </w:rPr>
      </w:pPr>
    </w:p>
    <w:p w:rsidR="00623D15" w:rsidRPr="00A938F8" w:rsidRDefault="00623D15" w:rsidP="00623D15">
      <w:pPr>
        <w:widowControl w:val="0"/>
        <w:autoSpaceDE w:val="0"/>
        <w:autoSpaceDN w:val="0"/>
        <w:adjustRightInd w:val="0"/>
        <w:spacing w:after="240" w:line="240" w:lineRule="auto"/>
        <w:rPr>
          <w:rFonts w:cs="Times"/>
          <w:sz w:val="24"/>
          <w:szCs w:val="24"/>
        </w:rPr>
      </w:pPr>
    </w:p>
    <w:p w:rsidR="00623D15" w:rsidRPr="00A938F8" w:rsidRDefault="00623D15" w:rsidP="00623D15">
      <w:pPr>
        <w:pStyle w:val="Akapitzlist"/>
        <w:widowControl w:val="0"/>
        <w:autoSpaceDE w:val="0"/>
        <w:autoSpaceDN w:val="0"/>
        <w:adjustRightInd w:val="0"/>
        <w:spacing w:after="240" w:line="240" w:lineRule="auto"/>
        <w:ind w:left="1080"/>
        <w:rPr>
          <w:rFonts w:cs="Times"/>
          <w:sz w:val="24"/>
          <w:szCs w:val="24"/>
        </w:rPr>
      </w:pPr>
    </w:p>
    <w:sectPr w:rsidR="00623D15" w:rsidRPr="00A938F8" w:rsidSect="009672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CC" w:rsidRDefault="00535ACC" w:rsidP="00C31FB5">
      <w:pPr>
        <w:spacing w:after="0" w:line="240" w:lineRule="auto"/>
      </w:pPr>
      <w:r>
        <w:separator/>
      </w:r>
    </w:p>
  </w:endnote>
  <w:endnote w:type="continuationSeparator" w:id="0">
    <w:p w:rsidR="00535ACC" w:rsidRDefault="00535ACC" w:rsidP="00C3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816797"/>
      <w:docPartObj>
        <w:docPartGallery w:val="Page Numbers (Bottom of Page)"/>
        <w:docPartUnique/>
      </w:docPartObj>
    </w:sdtPr>
    <w:sdtEndPr/>
    <w:sdtContent>
      <w:p w:rsidR="00967296" w:rsidRDefault="006F6983">
        <w:pPr>
          <w:pStyle w:val="Stopka"/>
          <w:jc w:val="right"/>
        </w:pPr>
        <w:r>
          <w:fldChar w:fldCharType="begin"/>
        </w:r>
        <w:r w:rsidR="00967296">
          <w:instrText xml:space="preserve"> PAGE   \* MERGEFORMAT </w:instrText>
        </w:r>
        <w:r>
          <w:fldChar w:fldCharType="separate"/>
        </w:r>
        <w:r w:rsidR="00F52E70">
          <w:rPr>
            <w:noProof/>
          </w:rPr>
          <w:t>8</w:t>
        </w:r>
        <w:r>
          <w:rPr>
            <w:noProof/>
          </w:rPr>
          <w:fldChar w:fldCharType="end"/>
        </w:r>
      </w:p>
    </w:sdtContent>
  </w:sdt>
  <w:p w:rsidR="00967296" w:rsidRDefault="00967296" w:rsidP="009F5577">
    <w:pPr>
      <w:pStyle w:val="Stopka"/>
      <w:tabs>
        <w:tab w:val="clear" w:pos="4536"/>
        <w:tab w:val="clear" w:pos="9072"/>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CC" w:rsidRDefault="00535ACC" w:rsidP="00C31FB5">
      <w:pPr>
        <w:spacing w:after="0" w:line="240" w:lineRule="auto"/>
      </w:pPr>
      <w:r>
        <w:separator/>
      </w:r>
    </w:p>
  </w:footnote>
  <w:footnote w:type="continuationSeparator" w:id="0">
    <w:p w:rsidR="00535ACC" w:rsidRDefault="00535ACC" w:rsidP="00C31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96" w:rsidRDefault="00967296" w:rsidP="009F557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329"/>
    <w:multiLevelType w:val="multilevel"/>
    <w:tmpl w:val="56E4BC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ajorHAnsi" w:hAnsiTheme="majorHAnsi" w:cs="Times New Roman" w:hint="default"/>
        <w:b/>
        <w:color w:val="auto"/>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B869B8"/>
    <w:multiLevelType w:val="hybridMultilevel"/>
    <w:tmpl w:val="2CB235C4"/>
    <w:lvl w:ilvl="0" w:tplc="F46A1CA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20F82D38">
      <w:start w:val="1"/>
      <w:numFmt w:val="lowerLetter"/>
      <w:lvlText w:val="%2."/>
      <w:lvlJc w:val="left"/>
      <w:pPr>
        <w:tabs>
          <w:tab w:val="num" w:pos="1440"/>
        </w:tabs>
        <w:ind w:left="1440" w:hanging="360"/>
      </w:pPr>
      <w:rPr>
        <w:i w:val="0"/>
      </w:rPr>
    </w:lvl>
    <w:lvl w:ilvl="2" w:tplc="ED2A1240">
      <w:start w:val="1"/>
      <w:numFmt w:val="decimal"/>
      <w:lvlText w:val="%3."/>
      <w:lvlJc w:val="left"/>
      <w:pPr>
        <w:tabs>
          <w:tab w:val="num" w:pos="2340"/>
        </w:tabs>
        <w:ind w:left="2340" w:hanging="360"/>
      </w:pPr>
      <w:rPr>
        <w:rFonts w:hint="default"/>
        <w:b/>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27D083A"/>
    <w:multiLevelType w:val="hybridMultilevel"/>
    <w:tmpl w:val="60006CB8"/>
    <w:lvl w:ilvl="0" w:tplc="3D929A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E57709"/>
    <w:multiLevelType w:val="hybridMultilevel"/>
    <w:tmpl w:val="D8641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6EE5"/>
    <w:multiLevelType w:val="multilevel"/>
    <w:tmpl w:val="27E258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44203A"/>
    <w:multiLevelType w:val="hybridMultilevel"/>
    <w:tmpl w:val="F1A0384A"/>
    <w:lvl w:ilvl="0" w:tplc="90A21924">
      <w:start w:val="1"/>
      <w:numFmt w:val="decimal"/>
      <w:pStyle w:val="Nagwek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82470"/>
    <w:multiLevelType w:val="multilevel"/>
    <w:tmpl w:val="253AAC28"/>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6739E7"/>
    <w:multiLevelType w:val="multilevel"/>
    <w:tmpl w:val="5E22AE1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20E70767"/>
    <w:multiLevelType w:val="hybridMultilevel"/>
    <w:tmpl w:val="20E455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8E7583"/>
    <w:multiLevelType w:val="hybridMultilevel"/>
    <w:tmpl w:val="C6D09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A1A5338"/>
    <w:multiLevelType w:val="hybridMultilevel"/>
    <w:tmpl w:val="FE827FB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2C723ABA"/>
    <w:multiLevelType w:val="hybridMultilevel"/>
    <w:tmpl w:val="E7BA4E18"/>
    <w:lvl w:ilvl="0" w:tplc="67721678">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rPr>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191FAB"/>
    <w:multiLevelType w:val="hybridMultilevel"/>
    <w:tmpl w:val="03C86A8E"/>
    <w:lvl w:ilvl="0" w:tplc="6A5CE0E6">
      <w:start w:val="1"/>
      <w:numFmt w:val="lowerLetter"/>
      <w:lvlText w:val="%1)"/>
      <w:lvlJc w:val="left"/>
      <w:pPr>
        <w:tabs>
          <w:tab w:val="num" w:pos="360"/>
        </w:tabs>
        <w:ind w:left="360" w:hanging="360"/>
      </w:pPr>
      <w:rPr>
        <w:rFonts w:hint="default"/>
      </w:rPr>
    </w:lvl>
    <w:lvl w:ilvl="1" w:tplc="4E7C5330">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915B95"/>
    <w:multiLevelType w:val="hybridMultilevel"/>
    <w:tmpl w:val="BBCA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5530B"/>
    <w:multiLevelType w:val="hybridMultilevel"/>
    <w:tmpl w:val="2376E5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1494"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991E3C"/>
    <w:multiLevelType w:val="multilevel"/>
    <w:tmpl w:val="2F043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C568ED"/>
    <w:multiLevelType w:val="multilevel"/>
    <w:tmpl w:val="54DCFC4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1065BE"/>
    <w:multiLevelType w:val="hybridMultilevel"/>
    <w:tmpl w:val="F46A132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nsid w:val="4B83204E"/>
    <w:multiLevelType w:val="hybridMultilevel"/>
    <w:tmpl w:val="1CF414B2"/>
    <w:lvl w:ilvl="0" w:tplc="04EADD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B945AE"/>
    <w:multiLevelType w:val="hybridMultilevel"/>
    <w:tmpl w:val="D6D8C3FC"/>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C051D0F"/>
    <w:multiLevelType w:val="hybridMultilevel"/>
    <w:tmpl w:val="F4DC2076"/>
    <w:lvl w:ilvl="0" w:tplc="A380D44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ED44C0"/>
    <w:multiLevelType w:val="multilevel"/>
    <w:tmpl w:val="57E68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8A0BFB"/>
    <w:multiLevelType w:val="multilevel"/>
    <w:tmpl w:val="1BA6F4F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D172CE"/>
    <w:multiLevelType w:val="multilevel"/>
    <w:tmpl w:val="C436F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i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1800" w:hanging="108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160" w:hanging="1440"/>
      </w:pPr>
      <w:rPr>
        <w:rFonts w:hint="default"/>
        <w:color w:val="auto"/>
      </w:rPr>
    </w:lvl>
  </w:abstractNum>
  <w:abstractNum w:abstractNumId="24">
    <w:nsid w:val="5AD55BB8"/>
    <w:multiLevelType w:val="hybridMultilevel"/>
    <w:tmpl w:val="84CCF844"/>
    <w:lvl w:ilvl="0" w:tplc="3D929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7C155E"/>
    <w:multiLevelType w:val="multilevel"/>
    <w:tmpl w:val="39665F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5E716547"/>
    <w:multiLevelType w:val="multilevel"/>
    <w:tmpl w:val="A7EEE5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46A7030"/>
    <w:multiLevelType w:val="hybridMultilevel"/>
    <w:tmpl w:val="3FE6BFB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67D470D2"/>
    <w:multiLevelType w:val="multilevel"/>
    <w:tmpl w:val="8F1473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83C16FA"/>
    <w:multiLevelType w:val="hybridMultilevel"/>
    <w:tmpl w:val="37BC9D26"/>
    <w:lvl w:ilvl="0" w:tplc="417A69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BC3F38"/>
    <w:multiLevelType w:val="multilevel"/>
    <w:tmpl w:val="9DA677FE"/>
    <w:lvl w:ilvl="0">
      <w:start w:val="1"/>
      <w:numFmt w:val="decimal"/>
      <w:lvlText w:val="%1."/>
      <w:lvlJc w:val="left"/>
      <w:pPr>
        <w:ind w:left="1080" w:hanging="360"/>
      </w:pPr>
      <w:rPr>
        <w:rFonts w:hint="default"/>
      </w:rPr>
    </w:lvl>
    <w:lvl w:ilvl="1">
      <w:start w:val="1"/>
      <w:numFmt w:val="decimal"/>
      <w:isLgl/>
      <w:lvlText w:val="%1.%2."/>
      <w:lvlJc w:val="left"/>
      <w:pPr>
        <w:ind w:left="1069" w:hanging="360"/>
      </w:pPr>
      <w:rPr>
        <w:rFonts w:eastAsia="Times New Roman" w:hint="default"/>
        <w:b w:val="0"/>
      </w:rPr>
    </w:lvl>
    <w:lvl w:ilvl="2">
      <w:start w:val="1"/>
      <w:numFmt w:val="decimal"/>
      <w:isLgl/>
      <w:lvlText w:val="%1.%2.%3."/>
      <w:lvlJc w:val="left"/>
      <w:pPr>
        <w:ind w:left="1440" w:hanging="720"/>
      </w:pPr>
      <w:rPr>
        <w:rFonts w:eastAsia="Times New Roman" w:hint="default"/>
        <w:b w:val="0"/>
      </w:rPr>
    </w:lvl>
    <w:lvl w:ilvl="3">
      <w:start w:val="1"/>
      <w:numFmt w:val="decimal"/>
      <w:isLgl/>
      <w:lvlText w:val="%1.%2.%3.%4."/>
      <w:lvlJc w:val="left"/>
      <w:pPr>
        <w:ind w:left="1440" w:hanging="720"/>
      </w:pPr>
      <w:rPr>
        <w:rFonts w:eastAsia="Times New Roman" w:hint="default"/>
        <w:b w:val="0"/>
      </w:rPr>
    </w:lvl>
    <w:lvl w:ilvl="4">
      <w:start w:val="1"/>
      <w:numFmt w:val="decimal"/>
      <w:isLgl/>
      <w:lvlText w:val="%1.%2.%3.%4.%5."/>
      <w:lvlJc w:val="left"/>
      <w:pPr>
        <w:ind w:left="1800" w:hanging="1080"/>
      </w:pPr>
      <w:rPr>
        <w:rFonts w:eastAsia="Times New Roman" w:hint="default"/>
        <w:b w:val="0"/>
      </w:rPr>
    </w:lvl>
    <w:lvl w:ilvl="5">
      <w:start w:val="1"/>
      <w:numFmt w:val="decimal"/>
      <w:isLgl/>
      <w:lvlText w:val="%1.%2.%3.%4.%5.%6."/>
      <w:lvlJc w:val="left"/>
      <w:pPr>
        <w:ind w:left="1800" w:hanging="1080"/>
      </w:pPr>
      <w:rPr>
        <w:rFonts w:eastAsia="Times New Roman" w:hint="default"/>
        <w:b w:val="0"/>
      </w:rPr>
    </w:lvl>
    <w:lvl w:ilvl="6">
      <w:start w:val="1"/>
      <w:numFmt w:val="decimal"/>
      <w:isLgl/>
      <w:lvlText w:val="%1.%2.%3.%4.%5.%6.%7."/>
      <w:lvlJc w:val="left"/>
      <w:pPr>
        <w:ind w:left="2160" w:hanging="1440"/>
      </w:pPr>
      <w:rPr>
        <w:rFonts w:eastAsia="Times New Roman" w:hint="default"/>
        <w:b w:val="0"/>
      </w:rPr>
    </w:lvl>
    <w:lvl w:ilvl="7">
      <w:start w:val="1"/>
      <w:numFmt w:val="decimal"/>
      <w:isLgl/>
      <w:lvlText w:val="%1.%2.%3.%4.%5.%6.%7.%8."/>
      <w:lvlJc w:val="left"/>
      <w:pPr>
        <w:ind w:left="2160" w:hanging="1440"/>
      </w:pPr>
      <w:rPr>
        <w:rFonts w:eastAsia="Times New Roman" w:hint="default"/>
        <w:b w:val="0"/>
      </w:rPr>
    </w:lvl>
    <w:lvl w:ilvl="8">
      <w:start w:val="1"/>
      <w:numFmt w:val="decimal"/>
      <w:isLgl/>
      <w:lvlText w:val="%1.%2.%3.%4.%5.%6.%7.%8.%9."/>
      <w:lvlJc w:val="left"/>
      <w:pPr>
        <w:ind w:left="2520" w:hanging="1800"/>
      </w:pPr>
      <w:rPr>
        <w:rFonts w:eastAsia="Times New Roman" w:hint="default"/>
        <w:b w:val="0"/>
      </w:rPr>
    </w:lvl>
  </w:abstractNum>
  <w:abstractNum w:abstractNumId="31">
    <w:nsid w:val="6C3454EB"/>
    <w:multiLevelType w:val="hybridMultilevel"/>
    <w:tmpl w:val="FC3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37C99"/>
    <w:multiLevelType w:val="multilevel"/>
    <w:tmpl w:val="BFB04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2C3857"/>
    <w:multiLevelType w:val="multilevel"/>
    <w:tmpl w:val="5E22AE1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5B744DB"/>
    <w:multiLevelType w:val="multilevel"/>
    <w:tmpl w:val="A3F0CF92"/>
    <w:lvl w:ilvl="0">
      <w:start w:val="1"/>
      <w:numFmt w:val="decimal"/>
      <w:lvlText w:val="%1."/>
      <w:lvlJc w:val="left"/>
      <w:pPr>
        <w:ind w:left="360" w:hanging="360"/>
      </w:pPr>
      <w:rPr>
        <w:rFonts w:hint="default"/>
        <w:sz w:val="24"/>
        <w:szCs w:val="26"/>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7D8A755D"/>
    <w:multiLevelType w:val="hybridMultilevel"/>
    <w:tmpl w:val="5EF696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C40AD7"/>
    <w:multiLevelType w:val="hybridMultilevel"/>
    <w:tmpl w:val="B71068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26"/>
  </w:num>
  <w:num w:numId="5">
    <w:abstractNumId w:val="22"/>
  </w:num>
  <w:num w:numId="6">
    <w:abstractNumId w:val="28"/>
  </w:num>
  <w:num w:numId="7">
    <w:abstractNumId w:val="16"/>
  </w:num>
  <w:num w:numId="8">
    <w:abstractNumId w:val="30"/>
  </w:num>
  <w:num w:numId="9">
    <w:abstractNumId w:val="23"/>
  </w:num>
  <w:num w:numId="10">
    <w:abstractNumId w:val="15"/>
  </w:num>
  <w:num w:numId="11">
    <w:abstractNumId w:val="8"/>
  </w:num>
  <w:num w:numId="12">
    <w:abstractNumId w:val="34"/>
  </w:num>
  <w:num w:numId="13">
    <w:abstractNumId w:val="25"/>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3"/>
  </w:num>
  <w:num w:numId="18">
    <w:abstractNumId w:val="32"/>
  </w:num>
  <w:num w:numId="19">
    <w:abstractNumId w:val="1"/>
  </w:num>
  <w:num w:numId="20">
    <w:abstractNumId w:val="24"/>
  </w:num>
  <w:num w:numId="21">
    <w:abstractNumId w:val="6"/>
  </w:num>
  <w:num w:numId="22">
    <w:abstractNumId w:val="10"/>
  </w:num>
  <w:num w:numId="23">
    <w:abstractNumId w:val="35"/>
  </w:num>
  <w:num w:numId="24">
    <w:abstractNumId w:val="14"/>
  </w:num>
  <w:num w:numId="25">
    <w:abstractNumId w:val="36"/>
  </w:num>
  <w:num w:numId="26">
    <w:abstractNumId w:val="0"/>
  </w:num>
  <w:num w:numId="27">
    <w:abstractNumId w:val="7"/>
  </w:num>
  <w:num w:numId="28">
    <w:abstractNumId w:val="29"/>
  </w:num>
  <w:num w:numId="29">
    <w:abstractNumId w:val="12"/>
  </w:num>
  <w:num w:numId="30">
    <w:abstractNumId w:val="27"/>
  </w:num>
  <w:num w:numId="31">
    <w:abstractNumId w:val="5"/>
  </w:num>
  <w:num w:numId="32">
    <w:abstractNumId w:val="9"/>
  </w:num>
  <w:num w:numId="33">
    <w:abstractNumId w:val="18"/>
  </w:num>
  <w:num w:numId="34">
    <w:abstractNumId w:val="31"/>
  </w:num>
  <w:num w:numId="35">
    <w:abstractNumId w:val="3"/>
  </w:num>
  <w:num w:numId="36">
    <w:abstractNumId w:val="17"/>
  </w:num>
  <w:num w:numId="37">
    <w:abstractNumId w:val="1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8C"/>
    <w:rsid w:val="00027B56"/>
    <w:rsid w:val="000779A1"/>
    <w:rsid w:val="000B4CBA"/>
    <w:rsid w:val="000B6DBC"/>
    <w:rsid w:val="000E3ABA"/>
    <w:rsid w:val="00102CE5"/>
    <w:rsid w:val="001063C5"/>
    <w:rsid w:val="0010760C"/>
    <w:rsid w:val="001437C8"/>
    <w:rsid w:val="0015180C"/>
    <w:rsid w:val="00151F38"/>
    <w:rsid w:val="001868E3"/>
    <w:rsid w:val="00193219"/>
    <w:rsid w:val="00194525"/>
    <w:rsid w:val="001B03E2"/>
    <w:rsid w:val="001D5102"/>
    <w:rsid w:val="001F0CE9"/>
    <w:rsid w:val="00215894"/>
    <w:rsid w:val="0022169A"/>
    <w:rsid w:val="00243469"/>
    <w:rsid w:val="00250DD3"/>
    <w:rsid w:val="0027536B"/>
    <w:rsid w:val="00286668"/>
    <w:rsid w:val="002C574B"/>
    <w:rsid w:val="002E14F0"/>
    <w:rsid w:val="002F79EA"/>
    <w:rsid w:val="0032299F"/>
    <w:rsid w:val="003415E2"/>
    <w:rsid w:val="00350ED6"/>
    <w:rsid w:val="003529CA"/>
    <w:rsid w:val="00372952"/>
    <w:rsid w:val="003756D8"/>
    <w:rsid w:val="003867AB"/>
    <w:rsid w:val="003B59F2"/>
    <w:rsid w:val="003C57AD"/>
    <w:rsid w:val="003C712E"/>
    <w:rsid w:val="003D07A6"/>
    <w:rsid w:val="003D1DEF"/>
    <w:rsid w:val="003D65DF"/>
    <w:rsid w:val="00411B79"/>
    <w:rsid w:val="0041288C"/>
    <w:rsid w:val="004145C5"/>
    <w:rsid w:val="00423A1A"/>
    <w:rsid w:val="00435297"/>
    <w:rsid w:val="0044197D"/>
    <w:rsid w:val="00465173"/>
    <w:rsid w:val="00465359"/>
    <w:rsid w:val="004671A5"/>
    <w:rsid w:val="00477E2C"/>
    <w:rsid w:val="0048762E"/>
    <w:rsid w:val="004B0294"/>
    <w:rsid w:val="004C7919"/>
    <w:rsid w:val="004D1DDC"/>
    <w:rsid w:val="004D4A46"/>
    <w:rsid w:val="00501B6B"/>
    <w:rsid w:val="0051777F"/>
    <w:rsid w:val="00535ACC"/>
    <w:rsid w:val="00570B37"/>
    <w:rsid w:val="00582A1F"/>
    <w:rsid w:val="00594980"/>
    <w:rsid w:val="00597FE8"/>
    <w:rsid w:val="005B076A"/>
    <w:rsid w:val="005C054B"/>
    <w:rsid w:val="005C683F"/>
    <w:rsid w:val="005E3FF1"/>
    <w:rsid w:val="00600357"/>
    <w:rsid w:val="00623D15"/>
    <w:rsid w:val="006342FE"/>
    <w:rsid w:val="0065714B"/>
    <w:rsid w:val="00694C16"/>
    <w:rsid w:val="0069630E"/>
    <w:rsid w:val="006E4D33"/>
    <w:rsid w:val="006F3A70"/>
    <w:rsid w:val="006F6983"/>
    <w:rsid w:val="00746F00"/>
    <w:rsid w:val="00763049"/>
    <w:rsid w:val="00765D23"/>
    <w:rsid w:val="00771099"/>
    <w:rsid w:val="007A1B45"/>
    <w:rsid w:val="007B1B14"/>
    <w:rsid w:val="007F5321"/>
    <w:rsid w:val="00815C92"/>
    <w:rsid w:val="00867C8A"/>
    <w:rsid w:val="00876639"/>
    <w:rsid w:val="00895C48"/>
    <w:rsid w:val="00896D7A"/>
    <w:rsid w:val="008A2DE4"/>
    <w:rsid w:val="008C3DA3"/>
    <w:rsid w:val="008C72E9"/>
    <w:rsid w:val="008D057A"/>
    <w:rsid w:val="008E1068"/>
    <w:rsid w:val="00902850"/>
    <w:rsid w:val="00931C62"/>
    <w:rsid w:val="00965446"/>
    <w:rsid w:val="00967296"/>
    <w:rsid w:val="0097163D"/>
    <w:rsid w:val="00990E56"/>
    <w:rsid w:val="00992596"/>
    <w:rsid w:val="009A2818"/>
    <w:rsid w:val="009A77BF"/>
    <w:rsid w:val="009B4970"/>
    <w:rsid w:val="009F5577"/>
    <w:rsid w:val="00A10B11"/>
    <w:rsid w:val="00A12739"/>
    <w:rsid w:val="00A56398"/>
    <w:rsid w:val="00A649CD"/>
    <w:rsid w:val="00A64EF0"/>
    <w:rsid w:val="00A67909"/>
    <w:rsid w:val="00A72CEC"/>
    <w:rsid w:val="00A86612"/>
    <w:rsid w:val="00A879C0"/>
    <w:rsid w:val="00A938F8"/>
    <w:rsid w:val="00AC2A61"/>
    <w:rsid w:val="00AC6295"/>
    <w:rsid w:val="00AD4DEE"/>
    <w:rsid w:val="00AF49B7"/>
    <w:rsid w:val="00AF63BF"/>
    <w:rsid w:val="00B21C09"/>
    <w:rsid w:val="00B57FED"/>
    <w:rsid w:val="00B64142"/>
    <w:rsid w:val="00B72BFC"/>
    <w:rsid w:val="00BA7F6E"/>
    <w:rsid w:val="00BB2B38"/>
    <w:rsid w:val="00BC4F51"/>
    <w:rsid w:val="00BD164A"/>
    <w:rsid w:val="00BD53EA"/>
    <w:rsid w:val="00BF391A"/>
    <w:rsid w:val="00C139C8"/>
    <w:rsid w:val="00C27E53"/>
    <w:rsid w:val="00C31FB5"/>
    <w:rsid w:val="00C444BA"/>
    <w:rsid w:val="00C70362"/>
    <w:rsid w:val="00CA6B92"/>
    <w:rsid w:val="00CC66C8"/>
    <w:rsid w:val="00D117A5"/>
    <w:rsid w:val="00D12633"/>
    <w:rsid w:val="00D54FCD"/>
    <w:rsid w:val="00D66BF5"/>
    <w:rsid w:val="00D81144"/>
    <w:rsid w:val="00DD2C6F"/>
    <w:rsid w:val="00DE7250"/>
    <w:rsid w:val="00E023B4"/>
    <w:rsid w:val="00E06A4E"/>
    <w:rsid w:val="00E07287"/>
    <w:rsid w:val="00E21809"/>
    <w:rsid w:val="00E24E7C"/>
    <w:rsid w:val="00E25E73"/>
    <w:rsid w:val="00E43BD1"/>
    <w:rsid w:val="00E46CDD"/>
    <w:rsid w:val="00E80CD9"/>
    <w:rsid w:val="00E94C08"/>
    <w:rsid w:val="00EA2308"/>
    <w:rsid w:val="00EB2931"/>
    <w:rsid w:val="00ED5307"/>
    <w:rsid w:val="00EE61E9"/>
    <w:rsid w:val="00EE72CC"/>
    <w:rsid w:val="00EF1771"/>
    <w:rsid w:val="00F05147"/>
    <w:rsid w:val="00F32B54"/>
    <w:rsid w:val="00F52E70"/>
    <w:rsid w:val="00F55525"/>
    <w:rsid w:val="00F55E89"/>
    <w:rsid w:val="00F56A08"/>
    <w:rsid w:val="00F64DC6"/>
    <w:rsid w:val="00F81E3D"/>
    <w:rsid w:val="00F84510"/>
    <w:rsid w:val="00F918E1"/>
    <w:rsid w:val="00F9194C"/>
    <w:rsid w:val="00F97FD2"/>
    <w:rsid w:val="00FA14FB"/>
    <w:rsid w:val="00FD0749"/>
    <w:rsid w:val="00FD3B86"/>
    <w:rsid w:val="00FD73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C7F0E-2D08-4FBE-B531-41E65C55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autoRedefine/>
    <w:uiPriority w:val="99"/>
    <w:qFormat/>
    <w:rsid w:val="00623D15"/>
    <w:pPr>
      <w:keepNext/>
      <w:keepLines/>
      <w:numPr>
        <w:numId w:val="31"/>
      </w:numPr>
      <w:spacing w:before="120" w:after="240" w:line="360" w:lineRule="auto"/>
      <w:jc w:val="both"/>
      <w:outlineLvl w:val="2"/>
    </w:pPr>
    <w:rPr>
      <w:rFonts w:ascii="Arial" w:eastAsia="Times New Roman" w:hAnsi="Arial" w:cs="Times New Roman"/>
      <w:b/>
      <w:kern w:val="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28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88C"/>
  </w:style>
  <w:style w:type="paragraph" w:styleId="Stopka">
    <w:name w:val="footer"/>
    <w:basedOn w:val="Normalny"/>
    <w:link w:val="StopkaZnak"/>
    <w:uiPriority w:val="99"/>
    <w:unhideWhenUsed/>
    <w:rsid w:val="004128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88C"/>
  </w:style>
  <w:style w:type="paragraph" w:styleId="Tekstdymka">
    <w:name w:val="Balloon Text"/>
    <w:basedOn w:val="Normalny"/>
    <w:link w:val="TekstdymkaZnak"/>
    <w:uiPriority w:val="99"/>
    <w:semiHidden/>
    <w:unhideWhenUsed/>
    <w:rsid w:val="004128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88C"/>
    <w:rPr>
      <w:rFonts w:ascii="Tahoma" w:hAnsi="Tahoma" w:cs="Tahoma"/>
      <w:sz w:val="16"/>
      <w:szCs w:val="16"/>
    </w:rPr>
  </w:style>
  <w:style w:type="paragraph" w:styleId="Akapitzlist">
    <w:name w:val="List Paragraph"/>
    <w:basedOn w:val="Normalny"/>
    <w:uiPriority w:val="34"/>
    <w:qFormat/>
    <w:rsid w:val="00C31FB5"/>
    <w:pPr>
      <w:ind w:left="720"/>
      <w:contextualSpacing/>
    </w:pPr>
    <w:rPr>
      <w:rFonts w:eastAsiaTheme="minorEastAsia"/>
      <w:lang w:eastAsia="pl-PL"/>
    </w:rPr>
  </w:style>
  <w:style w:type="character" w:styleId="Odwoaniedokomentarza">
    <w:name w:val="annotation reference"/>
    <w:semiHidden/>
    <w:rsid w:val="00C31FB5"/>
    <w:rPr>
      <w:sz w:val="16"/>
      <w:szCs w:val="16"/>
    </w:rPr>
  </w:style>
  <w:style w:type="paragraph" w:styleId="Tekstkomentarza">
    <w:name w:val="annotation text"/>
    <w:basedOn w:val="Normalny"/>
    <w:link w:val="TekstkomentarzaZnak"/>
    <w:semiHidden/>
    <w:rsid w:val="00C31FB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1F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D117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17A5"/>
    <w:rPr>
      <w:sz w:val="20"/>
      <w:szCs w:val="20"/>
    </w:rPr>
  </w:style>
  <w:style w:type="character" w:styleId="Odwoanieprzypisudolnego">
    <w:name w:val="footnote reference"/>
    <w:basedOn w:val="Domylnaczcionkaakapitu"/>
    <w:uiPriority w:val="99"/>
    <w:semiHidden/>
    <w:unhideWhenUsed/>
    <w:rsid w:val="00D117A5"/>
    <w:rPr>
      <w:vertAlign w:val="superscript"/>
    </w:rPr>
  </w:style>
  <w:style w:type="paragraph" w:styleId="Tematkomentarza">
    <w:name w:val="annotation subject"/>
    <w:basedOn w:val="Tekstkomentarza"/>
    <w:next w:val="Tekstkomentarza"/>
    <w:link w:val="TematkomentarzaZnak"/>
    <w:uiPriority w:val="99"/>
    <w:semiHidden/>
    <w:unhideWhenUsed/>
    <w:rsid w:val="00194525"/>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94525"/>
    <w:rPr>
      <w:rFonts w:ascii="Times New Roman" w:eastAsia="Times New Roman" w:hAnsi="Times New Roman" w:cs="Times New Roman"/>
      <w:b/>
      <w:bCs/>
      <w:sz w:val="20"/>
      <w:szCs w:val="20"/>
      <w:lang w:eastAsia="pl-PL"/>
    </w:rPr>
  </w:style>
  <w:style w:type="paragraph" w:customStyle="1" w:styleId="Default">
    <w:name w:val="Default"/>
    <w:rsid w:val="00582A1F"/>
    <w:pPr>
      <w:autoSpaceDE w:val="0"/>
      <w:autoSpaceDN w:val="0"/>
      <w:adjustRightInd w:val="0"/>
      <w:spacing w:after="0" w:line="240" w:lineRule="auto"/>
    </w:pPr>
    <w:rPr>
      <w:rFonts w:ascii="Verdana" w:hAnsi="Verdana" w:cs="Verdana"/>
      <w:color w:val="000000"/>
      <w:sz w:val="24"/>
      <w:szCs w:val="24"/>
    </w:rPr>
  </w:style>
  <w:style w:type="paragraph" w:customStyle="1" w:styleId="Styl1">
    <w:name w:val="Styl1"/>
    <w:basedOn w:val="Normalny"/>
    <w:link w:val="Styl1Znak"/>
    <w:qFormat/>
    <w:rsid w:val="00967296"/>
    <w:pPr>
      <w:autoSpaceDE w:val="0"/>
      <w:autoSpaceDN w:val="0"/>
      <w:adjustRightInd w:val="0"/>
      <w:spacing w:after="0" w:line="240" w:lineRule="auto"/>
      <w:jc w:val="both"/>
    </w:pPr>
    <w:rPr>
      <w:rFonts w:ascii="Arial" w:eastAsia="Calibri" w:hAnsi="Arial" w:cs="Arial"/>
      <w:color w:val="000000"/>
      <w:sz w:val="20"/>
      <w:szCs w:val="20"/>
    </w:rPr>
  </w:style>
  <w:style w:type="character" w:customStyle="1" w:styleId="Styl1Znak">
    <w:name w:val="Styl1 Znak"/>
    <w:basedOn w:val="Domylnaczcionkaakapitu"/>
    <w:link w:val="Styl1"/>
    <w:rsid w:val="00967296"/>
    <w:rPr>
      <w:rFonts w:ascii="Arial" w:eastAsia="Calibri" w:hAnsi="Arial" w:cs="Arial"/>
      <w:color w:val="000000"/>
      <w:sz w:val="20"/>
      <w:szCs w:val="20"/>
    </w:rPr>
  </w:style>
  <w:style w:type="character" w:customStyle="1" w:styleId="Nagwek3Znak">
    <w:name w:val="Nagłówek 3 Znak"/>
    <w:basedOn w:val="Domylnaczcionkaakapitu"/>
    <w:link w:val="Nagwek3"/>
    <w:uiPriority w:val="99"/>
    <w:rsid w:val="00623D15"/>
    <w:rPr>
      <w:rFonts w:ascii="Arial" w:eastAsia="Times New Roman" w:hAnsi="Arial" w:cs="Times New Roman"/>
      <w:b/>
      <w:kern w:val="2"/>
      <w:szCs w:val="24"/>
      <w:lang w:eastAsia="pl-PL"/>
    </w:rPr>
  </w:style>
  <w:style w:type="table" w:styleId="Tabela-Siatka">
    <w:name w:val="Table Grid"/>
    <w:basedOn w:val="Standardowy"/>
    <w:rsid w:val="00623D15"/>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72176">
      <w:bodyDiv w:val="1"/>
      <w:marLeft w:val="0"/>
      <w:marRight w:val="0"/>
      <w:marTop w:val="0"/>
      <w:marBottom w:val="0"/>
      <w:divBdr>
        <w:top w:val="none" w:sz="0" w:space="0" w:color="auto"/>
        <w:left w:val="none" w:sz="0" w:space="0" w:color="auto"/>
        <w:bottom w:val="none" w:sz="0" w:space="0" w:color="auto"/>
        <w:right w:val="none" w:sz="0" w:space="0" w:color="auto"/>
      </w:divBdr>
    </w:div>
    <w:div w:id="767576678">
      <w:bodyDiv w:val="1"/>
      <w:marLeft w:val="0"/>
      <w:marRight w:val="0"/>
      <w:marTop w:val="0"/>
      <w:marBottom w:val="0"/>
      <w:divBdr>
        <w:top w:val="none" w:sz="0" w:space="0" w:color="auto"/>
        <w:left w:val="none" w:sz="0" w:space="0" w:color="auto"/>
        <w:bottom w:val="none" w:sz="0" w:space="0" w:color="auto"/>
        <w:right w:val="none" w:sz="0" w:space="0" w:color="auto"/>
      </w:divBdr>
    </w:div>
    <w:div w:id="21240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0BC2-258D-44C9-9626-71E24859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13230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Łukasz Laszczyński</cp:lastModifiedBy>
  <cp:revision>2</cp:revision>
  <dcterms:created xsi:type="dcterms:W3CDTF">2014-10-02T07:35:00Z</dcterms:created>
  <dcterms:modified xsi:type="dcterms:W3CDTF">2014-10-02T07:35:00Z</dcterms:modified>
</cp:coreProperties>
</file>